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1ECC8" w14:textId="4D240171"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 xml:space="preserve">Tdoc </w:t>
      </w:r>
      <w:r w:rsidR="00CC6219" w:rsidRPr="00CC6219">
        <w:rPr>
          <w:sz w:val="32"/>
          <w:szCs w:val="32"/>
        </w:rPr>
        <w:t>R2-1713346</w:t>
      </w:r>
    </w:p>
    <w:p w14:paraId="00A5837C"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68B1E2D1" w14:textId="77777777" w:rsidR="00E90E49" w:rsidRPr="00CE0424" w:rsidRDefault="00E90E49" w:rsidP="00357380">
      <w:pPr>
        <w:pStyle w:val="3GPPHeader"/>
      </w:pPr>
    </w:p>
    <w:p w14:paraId="0B5763AA" w14:textId="26314C46"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CC6219" w:rsidRPr="002B5249">
        <w:rPr>
          <w:rFonts w:cs="Arial"/>
          <w:sz w:val="22"/>
          <w:lang w:eastAsia="fi-FI"/>
        </w:rPr>
        <w:t>10.4.1.5.3</w:t>
      </w:r>
      <w:r w:rsidR="00CC6219" w:rsidRPr="00CC6219">
        <w:t xml:space="preserve"> </w:t>
      </w:r>
    </w:p>
    <w:p w14:paraId="329739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6E8EDE5A" w14:textId="45BDECFC" w:rsidR="00E90E49" w:rsidRPr="00DE37C5" w:rsidRDefault="003D3C45" w:rsidP="00311702">
      <w:pPr>
        <w:pStyle w:val="3GPPHeader"/>
        <w:rPr>
          <w:sz w:val="22"/>
          <w:szCs w:val="22"/>
        </w:rPr>
      </w:pPr>
      <w:r w:rsidRPr="00DE37C5">
        <w:rPr>
          <w:sz w:val="22"/>
          <w:szCs w:val="22"/>
        </w:rPr>
        <w:t>Title:</w:t>
      </w:r>
      <w:r w:rsidR="00E90E49" w:rsidRPr="00DE37C5">
        <w:rPr>
          <w:sz w:val="22"/>
          <w:szCs w:val="22"/>
        </w:rPr>
        <w:tab/>
      </w:r>
      <w:r w:rsidR="0004088B" w:rsidRPr="00DE37C5">
        <w:rPr>
          <w:sz w:val="22"/>
          <w:szCs w:val="22"/>
        </w:rPr>
        <w:t xml:space="preserve">Remaining open issues </w:t>
      </w:r>
      <w:r w:rsidR="001377BC" w:rsidRPr="00DE37C5">
        <w:rPr>
          <w:sz w:val="22"/>
          <w:szCs w:val="22"/>
        </w:rPr>
        <w:t>for</w:t>
      </w:r>
      <w:r w:rsidR="0004088B" w:rsidRPr="00DE37C5">
        <w:rPr>
          <w:sz w:val="22"/>
          <w:szCs w:val="22"/>
        </w:rPr>
        <w:t xml:space="preserve"> RRC timers</w:t>
      </w:r>
      <w:r w:rsidR="001377BC" w:rsidRPr="00DE37C5">
        <w:rPr>
          <w:sz w:val="22"/>
          <w:szCs w:val="22"/>
        </w:rPr>
        <w:t xml:space="preserve"> in EN-DC</w:t>
      </w:r>
    </w:p>
    <w:p w14:paraId="79F5029A" w14:textId="77777777" w:rsidR="00E90E49" w:rsidRPr="00DE37C5" w:rsidRDefault="00E90E49" w:rsidP="00D546FF">
      <w:pPr>
        <w:pStyle w:val="3GPPHeader"/>
        <w:rPr>
          <w:sz w:val="22"/>
          <w:szCs w:val="22"/>
        </w:rPr>
      </w:pPr>
      <w:r w:rsidRPr="00DE37C5">
        <w:rPr>
          <w:sz w:val="22"/>
          <w:szCs w:val="22"/>
        </w:rPr>
        <w:t>Document for:</w:t>
      </w:r>
      <w:r w:rsidRPr="00DE37C5">
        <w:rPr>
          <w:sz w:val="22"/>
          <w:szCs w:val="22"/>
        </w:rPr>
        <w:tab/>
        <w:t>Discussion, Decision</w:t>
      </w:r>
    </w:p>
    <w:p w14:paraId="55DA796F" w14:textId="77777777" w:rsidR="00C24345" w:rsidRPr="00DE37C5" w:rsidRDefault="00E90E49" w:rsidP="00A2052C">
      <w:pPr>
        <w:pStyle w:val="Heading1"/>
      </w:pPr>
      <w:r w:rsidRPr="00DE37C5">
        <w:t>Introduction</w:t>
      </w:r>
    </w:p>
    <w:p w14:paraId="531A26E2" w14:textId="5219F3DF" w:rsidR="000E0A76" w:rsidRPr="00A2052C" w:rsidRDefault="00C859A8" w:rsidP="00A2052C">
      <w:r w:rsidRPr="00DE37C5">
        <w:t>This paper discusses remaining open issues</w:t>
      </w:r>
      <w:r>
        <w:t xml:space="preserve"> for RRC timers</w:t>
      </w:r>
      <w:r w:rsidR="00CC6219">
        <w:t xml:space="preserve">, focusing </w:t>
      </w:r>
      <w:r w:rsidR="002B5249">
        <w:t xml:space="preserve">mainly </w:t>
      </w:r>
      <w:r w:rsidR="00CC6219">
        <w:t>on EN-DC.</w:t>
      </w:r>
    </w:p>
    <w:p w14:paraId="2D528139" w14:textId="281CB0D2" w:rsidR="004000E8" w:rsidRDefault="004000E8" w:rsidP="00CE0424">
      <w:pPr>
        <w:pStyle w:val="Heading1"/>
      </w:pPr>
      <w:bookmarkStart w:id="1" w:name="_Ref178064866"/>
      <w:r w:rsidRPr="00CE0424">
        <w:t>Discussion</w:t>
      </w:r>
      <w:bookmarkEnd w:id="1"/>
    </w:p>
    <w:p w14:paraId="6FB83517" w14:textId="177439C4" w:rsidR="008B4DEB" w:rsidRDefault="00C859A8" w:rsidP="008B4DEB">
      <w:pPr>
        <w:pStyle w:val="Heading2"/>
      </w:pPr>
      <w:r>
        <w:t>T304 vs. T307</w:t>
      </w:r>
    </w:p>
    <w:p w14:paraId="57B1440F" w14:textId="362D4A0C" w:rsidR="00C859A8" w:rsidRDefault="00C859A8" w:rsidP="00C859A8">
      <w:r>
        <w:t xml:space="preserve">In LTE, when the UE receives RRCConnectionReconfiguration with MobilityControlInfo, it starts timer T304. When this </w:t>
      </w:r>
      <w:r w:rsidR="00CC6219">
        <w:t xml:space="preserve">timer </w:t>
      </w:r>
      <w:r>
        <w:t>expires and the UE has not successfully accesses the target cell, then the UE triggers RRC Connection Re-establishment.</w:t>
      </w:r>
      <w:r w:rsidR="002A5C1A">
        <w:t xml:space="preserve"> </w:t>
      </w:r>
    </w:p>
    <w:p w14:paraId="5F238844" w14:textId="76455D86" w:rsidR="00C859A8" w:rsidRDefault="00C859A8" w:rsidP="00C859A8">
      <w:r>
        <w:t>Later on, when Rel-12 DC was introduced, new mobility control info, named MobilityControlInfoSCG was introduced. When the UE receives that, it starts separate timer, named T307. When this timer expires, the UE triggers SCG Failure information procedure (S-RLF).</w:t>
      </w:r>
    </w:p>
    <w:p w14:paraId="7A644AEF" w14:textId="3EAAA32E" w:rsidR="00C859A8" w:rsidRDefault="00C859A8" w:rsidP="00C859A8">
      <w:r>
        <w:t>In the current NR RRC draft specification, unified handling of different cell groups is adopted</w:t>
      </w:r>
      <w:r w:rsidR="002A5C1A">
        <w:t xml:space="preserve"> so that</w:t>
      </w:r>
      <w:r>
        <w:t xml:space="preserve"> configuration </w:t>
      </w:r>
      <w:r w:rsidR="002A5C1A">
        <w:t xml:space="preserve">parameters </w:t>
      </w:r>
      <w:r>
        <w:t xml:space="preserve">and </w:t>
      </w:r>
      <w:r w:rsidR="002A5C1A">
        <w:t xml:space="preserve">procedures </w:t>
      </w:r>
      <w:r>
        <w:t>for MCG and SCG</w:t>
      </w:r>
      <w:r w:rsidR="002A5C1A">
        <w:t xml:space="preserve"> are aligned as much as possible</w:t>
      </w:r>
      <w:r>
        <w:t xml:space="preserve">. </w:t>
      </w:r>
      <w:r w:rsidR="002A5C1A">
        <w:t xml:space="preserve">Specifically, the field synchronousReconfigruaton is in the inside the </w:t>
      </w:r>
      <w:r w:rsidR="002A5C1A" w:rsidRPr="002A5C1A">
        <w:t>CellGroupConfig</w:t>
      </w:r>
      <w:r w:rsidR="002A5C1A">
        <w:t xml:space="preserve"> which is used for both MCG and SCG(s). If present, the synchronousReconfiguration field triggers a synchronous reconfiguration of the PCell of the respective cell group, i.e., </w:t>
      </w:r>
      <w:r>
        <w:t xml:space="preserve">either MCG change or SCG change. </w:t>
      </w:r>
      <w:r w:rsidR="0006296A">
        <w:t xml:space="preserve">Upon synchronous reconfiguration, </w:t>
      </w:r>
      <w:r w:rsidR="00E2181D">
        <w:t xml:space="preserve">a </w:t>
      </w:r>
      <w:r w:rsidR="0006296A">
        <w:t xml:space="preserve">timer </w:t>
      </w:r>
      <w:r w:rsidR="00E2181D">
        <w:t xml:space="preserve">(called T304) </w:t>
      </w:r>
      <w:r w:rsidR="0006296A">
        <w:t>is started</w:t>
      </w:r>
      <w:r w:rsidR="00E2181D">
        <w:t xml:space="preserve"> to supervise the success of the procedure. Hence, unlike LTE, the timer supervising the synchronous reconfiguration, is called T304 irrespective whether it is a synchronous reconfiguration in the MCG or in the SCG. Nevertheless, each cell group has its own instance of the timer.</w:t>
      </w:r>
    </w:p>
    <w:p w14:paraId="4ACFC187" w14:textId="64D5C7A5" w:rsidR="00C859A8" w:rsidRDefault="00C859A8" w:rsidP="004630A4">
      <w:pPr>
        <w:pStyle w:val="Observation"/>
      </w:pPr>
      <w:bookmarkStart w:id="2" w:name="_Toc498537637"/>
      <w:bookmarkStart w:id="3" w:name="_Toc498538422"/>
      <w:bookmarkStart w:id="4" w:name="_Toc498538679"/>
      <w:r>
        <w:t xml:space="preserve">T304 </w:t>
      </w:r>
      <w:r w:rsidR="00825F24">
        <w:t xml:space="preserve">supervises the </w:t>
      </w:r>
      <w:r w:rsidR="00B36B9D">
        <w:t>SynchronousReconfig</w:t>
      </w:r>
      <w:r>
        <w:t>u</w:t>
      </w:r>
      <w:r w:rsidR="00B36B9D">
        <w:t>r</w:t>
      </w:r>
      <w:r>
        <w:t xml:space="preserve">aton </w:t>
      </w:r>
      <w:r w:rsidR="00825F24">
        <w:t xml:space="preserve">of the PCell </w:t>
      </w:r>
      <w:r>
        <w:t xml:space="preserve">in </w:t>
      </w:r>
      <w:r w:rsidR="00825F24">
        <w:t xml:space="preserve">a </w:t>
      </w:r>
      <w:bookmarkEnd w:id="2"/>
      <w:bookmarkEnd w:id="3"/>
      <w:bookmarkEnd w:id="4"/>
      <w:r w:rsidR="00825F24">
        <w:t>cell group (MCG and SCG). Each cell group maintains its own instance of T304.</w:t>
      </w:r>
    </w:p>
    <w:p w14:paraId="134D1241" w14:textId="0624FC49" w:rsidR="00B36B9D" w:rsidRDefault="00CE4BE2" w:rsidP="00B36B9D">
      <w:r>
        <w:t xml:space="preserve">According to the current specification, the initial value for T304 is provided in the synchronousReconfiguration. </w:t>
      </w:r>
      <w:r w:rsidR="00E04052">
        <w:t xml:space="preserve">It </w:t>
      </w:r>
      <w:r>
        <w:t xml:space="preserve">is </w:t>
      </w:r>
      <w:r w:rsidR="00E04052">
        <w:t xml:space="preserve">hence </w:t>
      </w:r>
      <w:r>
        <w:t xml:space="preserve">possible to start </w:t>
      </w:r>
      <w:r w:rsidR="00E04052">
        <w:t xml:space="preserve">the T304 timers in different cell groups with </w:t>
      </w:r>
      <w:r>
        <w:t xml:space="preserve">different timer values if that is desired. </w:t>
      </w:r>
    </w:p>
    <w:p w14:paraId="76912700" w14:textId="334303A3" w:rsidR="00B36B9D" w:rsidRDefault="00E04052" w:rsidP="004630A4">
      <w:pPr>
        <w:pStyle w:val="Observation"/>
      </w:pPr>
      <w:r>
        <w:t xml:space="preserve">The network provides the initial value for </w:t>
      </w:r>
      <w:r w:rsidRPr="00E04052">
        <w:t xml:space="preserve">T304 in the </w:t>
      </w:r>
      <w:r w:rsidR="002B5249">
        <w:t>SynchronousReconfiguraton</w:t>
      </w:r>
      <w:r>
        <w:t xml:space="preserve">. The UE applies this value to the T304 instance of the associated cell group. </w:t>
      </w:r>
    </w:p>
    <w:p w14:paraId="4ECBD633" w14:textId="77777777" w:rsidR="00C859A8" w:rsidRPr="00C859A8" w:rsidRDefault="00C859A8" w:rsidP="00C859A8"/>
    <w:p w14:paraId="4E8B9E24" w14:textId="5204AF98" w:rsidR="00C859A8" w:rsidRDefault="00C859A8" w:rsidP="00C859A8">
      <w:pPr>
        <w:pStyle w:val="Heading2"/>
      </w:pPr>
      <w:r>
        <w:t>T310 vs. T313</w:t>
      </w:r>
    </w:p>
    <w:p w14:paraId="18D13E07" w14:textId="2CEF5B95" w:rsidR="00B36B9D" w:rsidRDefault="00B36B9D" w:rsidP="00B36B9D">
      <w:r>
        <w:t>In LTE</w:t>
      </w:r>
      <w:r w:rsidR="002B5249">
        <w:t>,</w:t>
      </w:r>
      <w:r>
        <w:t xml:space="preserve"> timer T310 is used in the radio link monitoring and RLF triggering of the PCell. When the UE receives N310 consecutive out-of sync indications from lower layers, it starts T310. The UE triggers RRC Connection Re-establishment if it does not receive N311 in-sync indications during time period when the timer is running. </w:t>
      </w:r>
    </w:p>
    <w:p w14:paraId="5545649A" w14:textId="1655433C" w:rsidR="00B36B9D" w:rsidRDefault="00B36B9D" w:rsidP="00B36B9D"/>
    <w:p w14:paraId="60011828" w14:textId="435352B5" w:rsidR="00B36B9D" w:rsidRDefault="00B36B9D" w:rsidP="00B36B9D">
      <w:r>
        <w:lastRenderedPageBreak/>
        <w:t xml:space="preserve">In LTE, timer T313 is used in the radio link monitoring and RLF triggering of the PSCell. When the UE receives N313 consecutive out-of sync indications from lower layers, it starts T313. The UE triggers RRC Connection Re-establishment if it does not receive N314 in-sync indications during time period when the timer is running. </w:t>
      </w:r>
    </w:p>
    <w:p w14:paraId="4E7E8084" w14:textId="1194157A" w:rsidR="00B36B9D" w:rsidRDefault="00B36B9D" w:rsidP="00B36B9D">
      <w:r>
        <w:t xml:space="preserve">Here again, the handling of MCG and SCG </w:t>
      </w:r>
      <w:r w:rsidR="002B5249">
        <w:t>is</w:t>
      </w:r>
      <w:r>
        <w:t xml:space="preserve"> unified in the NR draft specification. We also consire</w:t>
      </w:r>
      <w:r w:rsidR="002B5249">
        <w:t>r</w:t>
      </w:r>
      <w:r>
        <w:t xml:space="preserve"> that PCell name should cover both the primary cell of MCG and the primary cell of SCG. Thus also it is </w:t>
      </w:r>
      <w:r w:rsidR="002B5249">
        <w:t>meaningful</w:t>
      </w:r>
      <w:r>
        <w:t xml:space="preserve"> to </w:t>
      </w:r>
      <w:r w:rsidR="00CC6219">
        <w:t>call the timer for both MCG and SCG as T310. Each cell group has own instance of the timer</w:t>
      </w:r>
      <w:r>
        <w:t>.</w:t>
      </w:r>
    </w:p>
    <w:p w14:paraId="2E42CCCA" w14:textId="48B95D8F" w:rsidR="00B36B9D" w:rsidRDefault="00B36B9D" w:rsidP="00B36B9D"/>
    <w:p w14:paraId="5AC5F794" w14:textId="1D42A451" w:rsidR="00B36B9D" w:rsidRDefault="00FB01BD" w:rsidP="00CC6219">
      <w:pPr>
        <w:pStyle w:val="Proposal"/>
      </w:pPr>
      <w:bookmarkStart w:id="5" w:name="_Toc498640505"/>
      <w:bookmarkStart w:id="6" w:name="_Toc498641729"/>
      <w:bookmarkStart w:id="7" w:name="_Toc498642152"/>
      <w:bookmarkStart w:id="8" w:name="_Toc498537639"/>
      <w:bookmarkStart w:id="9" w:name="_Toc498538424"/>
      <w:bookmarkStart w:id="10" w:name="_Toc498538681"/>
      <w:r>
        <w:t>T</w:t>
      </w:r>
      <w:r w:rsidR="00B36B9D">
        <w:t xml:space="preserve">imer T310 </w:t>
      </w:r>
      <w:r w:rsidR="00CC6219">
        <w:t xml:space="preserve">is used both for MCG and SCG and </w:t>
      </w:r>
      <w:r w:rsidR="00B36B9D">
        <w:t xml:space="preserve">is started when receiving N311 out-of-sync indications for </w:t>
      </w:r>
      <w:r>
        <w:t>the PCell of this cell group.</w:t>
      </w:r>
      <w:bookmarkEnd w:id="5"/>
      <w:bookmarkEnd w:id="6"/>
      <w:bookmarkEnd w:id="7"/>
      <w:r>
        <w:t xml:space="preserve"> </w:t>
      </w:r>
      <w:bookmarkEnd w:id="8"/>
      <w:bookmarkEnd w:id="9"/>
      <w:bookmarkEnd w:id="10"/>
    </w:p>
    <w:p w14:paraId="48CE171F" w14:textId="63FE2EEB" w:rsidR="00FB01BD" w:rsidRDefault="00FB01BD" w:rsidP="00CC6219">
      <w:pPr>
        <w:pStyle w:val="Proposal"/>
      </w:pPr>
      <w:bookmarkStart w:id="11" w:name="_Toc498640506"/>
      <w:bookmarkStart w:id="12" w:name="_Toc498641730"/>
      <w:bookmarkStart w:id="13" w:name="_Toc498642153"/>
      <w:r>
        <w:t>Each cell group maintains its own instance of T310</w:t>
      </w:r>
      <w:bookmarkEnd w:id="11"/>
      <w:bookmarkEnd w:id="12"/>
      <w:bookmarkEnd w:id="13"/>
    </w:p>
    <w:p w14:paraId="64465137" w14:textId="0B00AB56" w:rsidR="00B36B9D" w:rsidRDefault="00B36B9D" w:rsidP="004630A4">
      <w:r>
        <w:t xml:space="preserve">However, </w:t>
      </w:r>
      <w:r w:rsidR="009761AD">
        <w:t xml:space="preserve">similar as for T304, </w:t>
      </w:r>
      <w:r>
        <w:t xml:space="preserve">the timer configuration can be still cell group specific, name is just same. </w:t>
      </w:r>
    </w:p>
    <w:p w14:paraId="78A68B1C" w14:textId="33B9B711" w:rsidR="00B36B9D" w:rsidRDefault="00FB01BD" w:rsidP="00B36B9D">
      <w:pPr>
        <w:pStyle w:val="Proposal"/>
      </w:pPr>
      <w:bookmarkStart w:id="14" w:name="_Toc498537640"/>
      <w:bookmarkStart w:id="15" w:name="_Toc498538425"/>
      <w:bookmarkStart w:id="16" w:name="_Toc498538682"/>
      <w:bookmarkStart w:id="17" w:name="_Toc498553447"/>
      <w:bookmarkStart w:id="18" w:name="_Toc498640507"/>
      <w:bookmarkStart w:id="19" w:name="_Toc498641731"/>
      <w:bookmarkStart w:id="20" w:name="_Toc498642154"/>
      <w:r>
        <w:t xml:space="preserve">The network configures the initial value for </w:t>
      </w:r>
      <w:r w:rsidR="009761AD">
        <w:t>T310</w:t>
      </w:r>
      <w:r w:rsidR="00B36B9D">
        <w:t xml:space="preserve"> </w:t>
      </w:r>
      <w:bookmarkEnd w:id="14"/>
      <w:bookmarkEnd w:id="15"/>
      <w:bookmarkEnd w:id="16"/>
      <w:r>
        <w:t>individually per cell group.</w:t>
      </w:r>
      <w:bookmarkEnd w:id="17"/>
      <w:bookmarkEnd w:id="18"/>
      <w:bookmarkEnd w:id="19"/>
      <w:bookmarkEnd w:id="20"/>
    </w:p>
    <w:p w14:paraId="3872E433" w14:textId="358802D7" w:rsidR="00B36B9D" w:rsidRDefault="00B36B9D" w:rsidP="00B36B9D"/>
    <w:p w14:paraId="3DE1B9AA" w14:textId="16BB9597" w:rsidR="009F391F" w:rsidRDefault="009F391F" w:rsidP="004630A4">
      <w:pPr>
        <w:pStyle w:val="Heading2"/>
      </w:pPr>
      <w:r>
        <w:t>Timer T312</w:t>
      </w:r>
    </w:p>
    <w:p w14:paraId="35667435" w14:textId="0AD7B220" w:rsidR="009F391F" w:rsidRDefault="004630A4" w:rsidP="004630A4">
      <w:r>
        <w:t>Timer T312 was introduced to cover case when the neighboring cell has become a better (triggering the measurement report) and the UE is suffering from radio link issues. Timer T312 can trigger the UE to re-establish to the neighbouring cell earlier as it would take if the UE would wait until T310 has expired.</w:t>
      </w:r>
    </w:p>
    <w:p w14:paraId="49C05CF1" w14:textId="77777777" w:rsidR="004630A4" w:rsidRDefault="004630A4" w:rsidP="004630A4"/>
    <w:tbl>
      <w:tblPr>
        <w:tblW w:w="9075" w:type="dxa"/>
        <w:jc w:val="center"/>
        <w:tblCellMar>
          <w:left w:w="0" w:type="dxa"/>
          <w:right w:w="0" w:type="dxa"/>
        </w:tblCellMar>
        <w:tblLook w:val="04A0" w:firstRow="1" w:lastRow="0" w:firstColumn="1" w:lastColumn="0" w:noHBand="0" w:noVBand="1"/>
      </w:tblPr>
      <w:tblGrid>
        <w:gridCol w:w="1134"/>
        <w:gridCol w:w="2269"/>
        <w:gridCol w:w="2836"/>
        <w:gridCol w:w="2836"/>
      </w:tblGrid>
      <w:tr w:rsidR="004630A4" w14:paraId="18A8D1D0" w14:textId="77777777" w:rsidTr="004630A4">
        <w:trPr>
          <w:cantSplit/>
          <w:jc w:val="center"/>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2D0DA0" w14:textId="77777777" w:rsidR="004630A4" w:rsidRDefault="004630A4">
            <w:pPr>
              <w:rPr>
                <w:rFonts w:ascii="Times New Roman" w:hAnsi="Times New Roman"/>
                <w:lang w:val="fi-FI" w:eastAsia="ja-JP"/>
              </w:rPr>
            </w:pPr>
            <w:r>
              <w:rPr>
                <w:lang w:eastAsia="en-GB"/>
              </w:rPr>
              <w:t>T312</w:t>
            </w:r>
          </w:p>
          <w:p w14:paraId="48709222" w14:textId="77777777" w:rsidR="004630A4" w:rsidRDefault="004630A4">
            <w:pPr>
              <w:rPr>
                <w:rFonts w:ascii="Calibri" w:hAnsi="Calibri" w:cs="Calibri"/>
                <w:sz w:val="22"/>
                <w:szCs w:val="22"/>
                <w:lang w:eastAsia="en-GB"/>
              </w:rPr>
            </w:pPr>
            <w:r>
              <w:t>NOTE2</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A3087B" w14:textId="7102119A" w:rsidR="004630A4" w:rsidRDefault="004630A4">
            <w:pPr>
              <w:rPr>
                <w:lang w:val="en-US" w:eastAsia="en-GB"/>
              </w:rPr>
            </w:pPr>
            <w:r>
              <w:rPr>
                <w:lang w:val="en-US" w:eastAsia="en-GB"/>
              </w:rPr>
              <w:t>Start: Upon triggering a measurement report for a measurement identity for which T312 has been configured, while T310 is running</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892044" w14:textId="298D6F5C" w:rsidR="004630A4" w:rsidRDefault="004630A4">
            <w:pPr>
              <w:rPr>
                <w:lang w:val="en-US" w:eastAsia="en-GB"/>
              </w:rPr>
            </w:pPr>
            <w:r>
              <w:rPr>
                <w:lang w:val="en-US" w:eastAsia="en-GB"/>
              </w:rPr>
              <w:t>Stop: Upon receiving N311 consecutive in-sync indications from lower layers, upon triggering the handover procedure</w:t>
            </w:r>
            <w:r>
              <w:rPr>
                <w:lang w:val="en-US"/>
              </w:rPr>
              <w:t>,</w:t>
            </w:r>
            <w:r>
              <w:rPr>
                <w:lang w:val="en-US" w:eastAsia="en-GB"/>
              </w:rPr>
              <w:t xml:space="preserve"> upon initiating the connection re-establishment procedure</w:t>
            </w:r>
            <w:r>
              <w:rPr>
                <w:lang w:val="en-US"/>
              </w:rPr>
              <w:t>, and upon the expiry of T310</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A7926A" w14:textId="4627932A" w:rsidR="004630A4" w:rsidRDefault="004630A4">
            <w:pPr>
              <w:rPr>
                <w:lang w:val="en-US" w:eastAsia="en-GB"/>
              </w:rPr>
            </w:pPr>
            <w:r>
              <w:rPr>
                <w:lang w:val="en-US" w:eastAsia="en-GB"/>
              </w:rPr>
              <w:t>At expiracy: If security is not activated: go to RRC_IDLE else: initiate the connection re-establishment procedure</w:t>
            </w:r>
          </w:p>
        </w:tc>
      </w:tr>
    </w:tbl>
    <w:p w14:paraId="49197273" w14:textId="77777777" w:rsidR="004630A4" w:rsidRDefault="004630A4" w:rsidP="004630A4"/>
    <w:p w14:paraId="2B9F01D1" w14:textId="665DB033" w:rsidR="004630A4" w:rsidRDefault="004630A4" w:rsidP="004630A4">
      <w:r>
        <w:t>One open issue is if T312 should be introduced in the NR RRC specification already for EN-DC. In principle that could be option as in EN-DC the UE can send measurement reports via SRB3. Then the UE could trigger S-RLF early. However, we do not think this is urgently needed as anyway there is MCG still up and running. T312 can be discussed for the standalone case first and then considered if that is introduced also for EN-DC.</w:t>
      </w:r>
    </w:p>
    <w:p w14:paraId="7DC655F8" w14:textId="43863A15" w:rsidR="004630A4" w:rsidRPr="009F391F" w:rsidRDefault="004630A4" w:rsidP="002B5249">
      <w:pPr>
        <w:pStyle w:val="Proposal"/>
      </w:pPr>
      <w:bookmarkStart w:id="21" w:name="_Toc498641732"/>
      <w:bookmarkStart w:id="22" w:name="_Toc498642155"/>
      <w:r>
        <w:t>Do not introduce timer T312 in December drop for EN-DC</w:t>
      </w:r>
      <w:bookmarkStart w:id="23" w:name="_Toc498642156"/>
      <w:bookmarkStart w:id="24" w:name="_Toc498642157"/>
      <w:bookmarkEnd w:id="21"/>
      <w:bookmarkEnd w:id="22"/>
      <w:bookmarkEnd w:id="23"/>
      <w:bookmarkEnd w:id="24"/>
    </w:p>
    <w:p w14:paraId="21416487" w14:textId="1BB759B6" w:rsidR="00C859A8" w:rsidRDefault="00C859A8" w:rsidP="00C859A8">
      <w:pPr>
        <w:pStyle w:val="Heading2"/>
      </w:pPr>
      <w:r>
        <w:t>Signalling aspects</w:t>
      </w:r>
    </w:p>
    <w:p w14:paraId="2BE789D8" w14:textId="33E586FB" w:rsidR="00B36B9D" w:rsidRDefault="00B36B9D" w:rsidP="00B36B9D">
      <w:r>
        <w:t>In LTE, some of the timers can be signalled in cell specific manner (in SIB2), some timers can be configured in dedicated manner and some timers can be configured in both ways.</w:t>
      </w:r>
    </w:p>
    <w:p w14:paraId="179EC915" w14:textId="0F6F234E" w:rsidR="00B36B9D" w:rsidRPr="00B36B9D" w:rsidRDefault="00B36B9D" w:rsidP="00B36B9D">
      <w:r>
        <w:t xml:space="preserve">Obviously, some timers need to be broadcasted like T300 as those are used before the UE gets dedicated configuration. However, </w:t>
      </w:r>
      <w:r w:rsidR="00CC6219">
        <w:t xml:space="preserve">for some timers like T310, </w:t>
      </w:r>
      <w:r>
        <w:t>there are some benefits to override cell specific values</w:t>
      </w:r>
      <w:r w:rsidR="00CC6219">
        <w:t>.</w:t>
      </w:r>
    </w:p>
    <w:p w14:paraId="58CED31A" w14:textId="6B9A13A9" w:rsidR="00C859A8" w:rsidRDefault="000E5844" w:rsidP="00C859A8">
      <w:pPr>
        <w:pStyle w:val="Proposal"/>
      </w:pPr>
      <w:bookmarkStart w:id="25" w:name="_Toc498537641"/>
      <w:bookmarkStart w:id="26" w:name="_Toc498538426"/>
      <w:bookmarkStart w:id="27" w:name="_Toc498538683"/>
      <w:bookmarkStart w:id="28" w:name="_Toc498553448"/>
      <w:bookmarkStart w:id="29" w:name="_Toc498640508"/>
      <w:bookmarkStart w:id="30" w:name="_Toc498641733"/>
      <w:bookmarkStart w:id="31" w:name="_Toc498642158"/>
      <w:r>
        <w:t>Con</w:t>
      </w:r>
      <w:r w:rsidR="009761AD">
        <w:t xml:space="preserve">firm </w:t>
      </w:r>
      <w:r>
        <w:t>T310</w:t>
      </w:r>
      <w:r w:rsidR="009761AD">
        <w:t xml:space="preserve"> can be configured in the common configuration </w:t>
      </w:r>
      <w:r w:rsidR="00FB01BD">
        <w:t xml:space="preserve">(SIB and ServingCellConfigCommon of the PCell) </w:t>
      </w:r>
      <w:r w:rsidR="009761AD">
        <w:t>and dedicated configuration</w:t>
      </w:r>
      <w:bookmarkEnd w:id="25"/>
      <w:r w:rsidR="00FB01BD">
        <w:t xml:space="preserve"> (ServingCellConfigDedicated of the PCell)</w:t>
      </w:r>
      <w:r>
        <w:t>.</w:t>
      </w:r>
      <w:bookmarkEnd w:id="26"/>
      <w:bookmarkEnd w:id="27"/>
      <w:bookmarkEnd w:id="28"/>
      <w:bookmarkEnd w:id="29"/>
      <w:bookmarkEnd w:id="30"/>
      <w:bookmarkEnd w:id="31"/>
    </w:p>
    <w:p w14:paraId="5EF973D6" w14:textId="5EC1B02F" w:rsidR="009761AD" w:rsidRDefault="009761AD" w:rsidP="004630A4">
      <w:pPr>
        <w:pStyle w:val="Heading2"/>
      </w:pPr>
      <w:r>
        <w:t>Timer lengths</w:t>
      </w:r>
    </w:p>
    <w:p w14:paraId="39BFA6AD" w14:textId="5A2C130C" w:rsidR="009761AD" w:rsidRDefault="009761AD" w:rsidP="009761AD">
      <w:r>
        <w:t>RAN2 should also start to discuss timer lengths. Timer 304 and T310 va</w:t>
      </w:r>
      <w:r w:rsidR="00CC6219">
        <w:t>l</w:t>
      </w:r>
      <w:r>
        <w:t xml:space="preserve">ues are needed already for EN-DC. As a starting point, LTE values could be used. </w:t>
      </w:r>
    </w:p>
    <w:p w14:paraId="1DEFC706" w14:textId="35AA1B7D" w:rsidR="009761AD" w:rsidRDefault="009761AD" w:rsidP="009761AD">
      <w:r>
        <w:t>Current LTE values are:</w:t>
      </w:r>
    </w:p>
    <w:p w14:paraId="5D1C3A86" w14:textId="318697F4" w:rsidR="009761AD" w:rsidRDefault="009761AD" w:rsidP="009761AD">
      <w:pPr>
        <w:pStyle w:val="TH"/>
      </w:pPr>
      <w:r w:rsidRPr="00627D68">
        <w:rPr>
          <w:bCs/>
          <w:i/>
          <w:iCs/>
        </w:rPr>
        <w:lastRenderedPageBreak/>
        <w:t>UE-TimersAndConstants</w:t>
      </w:r>
      <w:r w:rsidRPr="00627D68">
        <w:t xml:space="preserve"> </w:t>
      </w:r>
      <w:smartTag w:uri="urn:schemas-microsoft-com:office:smarttags" w:element="PersonName">
        <w:r w:rsidRPr="00627D68">
          <w:t>info</w:t>
        </w:r>
      </w:smartTag>
      <w:r>
        <w:t>rmation element (common)</w:t>
      </w:r>
    </w:p>
    <w:p w14:paraId="48F55DE6" w14:textId="77777777" w:rsidR="009761AD" w:rsidRPr="009761AD" w:rsidRDefault="009761AD" w:rsidP="009761AD">
      <w:pPr>
        <w:pStyle w:val="PL"/>
        <w:shd w:val="clear" w:color="auto" w:fill="E6E6E6"/>
        <w:rPr>
          <w:snapToGrid w:val="0"/>
          <w:lang w:val="en-US"/>
        </w:rPr>
      </w:pPr>
      <w:r w:rsidRPr="009761AD">
        <w:rPr>
          <w:snapToGrid w:val="0"/>
          <w:lang w:val="en-US"/>
        </w:rPr>
        <w:tab/>
        <w:t>t310</w:t>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ENUMERATED {</w:t>
      </w:r>
    </w:p>
    <w:p w14:paraId="08201993" w14:textId="77777777" w:rsidR="009761AD" w:rsidRPr="009761AD" w:rsidRDefault="009761AD" w:rsidP="009761AD">
      <w:pPr>
        <w:pStyle w:val="PL"/>
        <w:shd w:val="clear" w:color="auto" w:fill="E6E6E6"/>
        <w:rPr>
          <w:snapToGrid w:val="0"/>
          <w:lang w:val="en-US"/>
        </w:rPr>
      </w:pP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ms0, ms50, ms100, ms200, ms500, ms1000, ms2000},</w:t>
      </w:r>
    </w:p>
    <w:p w14:paraId="128B14B1" w14:textId="1A3C0506" w:rsidR="009761AD" w:rsidRPr="009761AD" w:rsidRDefault="009761AD" w:rsidP="009761AD">
      <w:pPr>
        <w:pStyle w:val="PL"/>
        <w:shd w:val="clear" w:color="auto" w:fill="E6E6E6"/>
        <w:rPr>
          <w:snapToGrid w:val="0"/>
          <w:lang w:val="en-US"/>
        </w:rPr>
      </w:pPr>
      <w:r w:rsidRPr="009761AD">
        <w:rPr>
          <w:snapToGrid w:val="0"/>
          <w:lang w:val="en-US"/>
        </w:rPr>
        <w:tab/>
        <w:t xml:space="preserve"> </w:t>
      </w:r>
    </w:p>
    <w:p w14:paraId="20402ED2" w14:textId="06132548" w:rsidR="009761AD" w:rsidRPr="009761AD" w:rsidRDefault="009761AD" w:rsidP="009761AD">
      <w:pPr>
        <w:pStyle w:val="PL"/>
        <w:shd w:val="clear" w:color="auto" w:fill="E6E6E6"/>
        <w:rPr>
          <w:snapToGrid w:val="0"/>
          <w:lang w:val="en-US"/>
        </w:rPr>
      </w:pPr>
      <w:r>
        <w:rPr>
          <w:snapToGrid w:val="0"/>
          <w:lang w:val="en-US"/>
        </w:rPr>
        <w:tab/>
      </w:r>
      <w:r w:rsidRPr="009761AD">
        <w:rPr>
          <w:snapToGrid w:val="0"/>
          <w:lang w:val="en-US"/>
        </w:rPr>
        <w:t>t310-v1330</w:t>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ENUMERATED {ms4000, ms6000}</w:t>
      </w:r>
      <w:r w:rsidRPr="009761AD">
        <w:rPr>
          <w:snapToGrid w:val="0"/>
          <w:lang w:val="en-US"/>
        </w:rPr>
        <w:tab/>
      </w:r>
    </w:p>
    <w:p w14:paraId="5950EF67" w14:textId="346DB0C5" w:rsidR="009761AD" w:rsidRPr="004630A4" w:rsidRDefault="009761AD" w:rsidP="009761AD">
      <w:pPr>
        <w:pStyle w:val="PL"/>
        <w:shd w:val="clear" w:color="auto" w:fill="E6E6E6"/>
        <w:rPr>
          <w:snapToGrid w:val="0"/>
          <w:lang w:val="en-US"/>
        </w:rPr>
      </w:pP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p>
    <w:p w14:paraId="10FD21D8" w14:textId="17AD6562" w:rsidR="009761AD" w:rsidRPr="004630A4" w:rsidRDefault="009761AD" w:rsidP="009761AD">
      <w:pPr>
        <w:pStyle w:val="PL"/>
        <w:shd w:val="clear" w:color="auto" w:fill="E6E6E6"/>
        <w:rPr>
          <w:lang w:val="en-US"/>
        </w:rPr>
      </w:pPr>
    </w:p>
    <w:p w14:paraId="30F90103" w14:textId="2EB1150E" w:rsidR="009761AD" w:rsidRDefault="009761AD" w:rsidP="009761AD">
      <w:pPr>
        <w:pStyle w:val="TH"/>
      </w:pPr>
      <w:r w:rsidRPr="00627D68">
        <w:rPr>
          <w:bCs/>
          <w:i/>
          <w:iCs/>
        </w:rPr>
        <w:t>RLF-TimersAndConstants</w:t>
      </w:r>
      <w:r w:rsidRPr="00627D68">
        <w:t xml:space="preserve"> </w:t>
      </w:r>
      <w:smartTag w:uri="urn:schemas-microsoft-com:office:smarttags" w:element="PersonName">
        <w:r w:rsidRPr="00627D68">
          <w:t>info</w:t>
        </w:r>
      </w:smartTag>
      <w:r>
        <w:t>rmation element (dedicated)</w:t>
      </w:r>
    </w:p>
    <w:p w14:paraId="032914E4" w14:textId="00A58CDE" w:rsidR="009761AD" w:rsidRPr="009761AD" w:rsidRDefault="009761AD" w:rsidP="009761AD">
      <w:pPr>
        <w:pStyle w:val="PL"/>
        <w:shd w:val="clear" w:color="auto" w:fill="E6E6E6"/>
        <w:rPr>
          <w:snapToGrid w:val="0"/>
          <w:lang w:val="en-US"/>
        </w:rPr>
      </w:pPr>
      <w:r w:rsidRPr="009761AD">
        <w:rPr>
          <w:snapToGrid w:val="0"/>
          <w:lang w:val="en-US"/>
        </w:rPr>
        <w:tab/>
      </w:r>
      <w:r w:rsidRPr="009761AD">
        <w:rPr>
          <w:snapToGrid w:val="0"/>
          <w:lang w:val="en-US"/>
        </w:rPr>
        <w:tab/>
      </w:r>
    </w:p>
    <w:p w14:paraId="39433A85" w14:textId="79330724" w:rsidR="009761AD" w:rsidRPr="009761AD" w:rsidRDefault="009761AD" w:rsidP="009761AD">
      <w:pPr>
        <w:pStyle w:val="PL"/>
        <w:shd w:val="clear" w:color="auto" w:fill="E6E6E6"/>
        <w:rPr>
          <w:snapToGrid w:val="0"/>
          <w:lang w:val="en-US"/>
        </w:rPr>
      </w:pPr>
      <w:r>
        <w:rPr>
          <w:snapToGrid w:val="0"/>
          <w:lang w:val="en-US"/>
        </w:rPr>
        <w:tab/>
      </w:r>
      <w:r w:rsidRPr="009761AD">
        <w:rPr>
          <w:snapToGrid w:val="0"/>
          <w:lang w:val="en-US"/>
        </w:rPr>
        <w:tab/>
        <w:t>t310-r9</w:t>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ENUMERATED {</w:t>
      </w:r>
    </w:p>
    <w:p w14:paraId="6328CD0B" w14:textId="77777777" w:rsidR="009761AD" w:rsidRPr="009761AD" w:rsidRDefault="009761AD" w:rsidP="009761AD">
      <w:pPr>
        <w:pStyle w:val="PL"/>
        <w:shd w:val="clear" w:color="auto" w:fill="E6E6E6"/>
        <w:rPr>
          <w:snapToGrid w:val="0"/>
          <w:lang w:val="en-US"/>
        </w:rPr>
      </w:pP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ms0, ms50, ms100, ms200, ms500, ms1000, ms2000},</w:t>
      </w:r>
    </w:p>
    <w:p w14:paraId="0BF2B670" w14:textId="2ACCEC1A" w:rsidR="009761AD" w:rsidRPr="009761AD" w:rsidRDefault="009761AD" w:rsidP="009761AD">
      <w:pPr>
        <w:pStyle w:val="PL"/>
        <w:shd w:val="clear" w:color="auto" w:fill="E6E6E6"/>
        <w:rPr>
          <w:snapToGrid w:val="0"/>
          <w:lang w:val="en-US"/>
        </w:rPr>
      </w:pPr>
      <w:r>
        <w:rPr>
          <w:snapToGrid w:val="0"/>
          <w:lang w:val="en-US"/>
        </w:rPr>
        <w:tab/>
      </w:r>
      <w:r>
        <w:rPr>
          <w:snapToGrid w:val="0"/>
          <w:lang w:val="en-US"/>
        </w:rPr>
        <w:tab/>
      </w:r>
      <w:r w:rsidRPr="009761AD">
        <w:rPr>
          <w:snapToGrid w:val="0"/>
          <w:lang w:val="en-US"/>
        </w:rPr>
        <w:t>t310-v1330</w:t>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ENUMERATED {ms4000, ms6000}</w:t>
      </w:r>
      <w:r w:rsidRPr="009761AD">
        <w:rPr>
          <w:snapToGrid w:val="0"/>
          <w:lang w:val="en-US"/>
        </w:rPr>
        <w:tab/>
      </w:r>
    </w:p>
    <w:p w14:paraId="78284FC8" w14:textId="77777777" w:rsidR="009761AD" w:rsidRPr="009761AD" w:rsidRDefault="009761AD" w:rsidP="009761AD">
      <w:pPr>
        <w:pStyle w:val="PL"/>
        <w:shd w:val="clear" w:color="auto" w:fill="E6E6E6"/>
        <w:rPr>
          <w:lang w:val="en-US"/>
        </w:rPr>
      </w:pPr>
    </w:p>
    <w:p w14:paraId="66711FF0" w14:textId="77777777" w:rsidR="009761AD" w:rsidRPr="009761AD" w:rsidRDefault="009761AD" w:rsidP="009761AD">
      <w:pPr>
        <w:pStyle w:val="PL"/>
        <w:shd w:val="clear" w:color="auto" w:fill="E6E6E6"/>
        <w:rPr>
          <w:snapToGrid w:val="0"/>
          <w:lang w:val="en-US"/>
        </w:rPr>
      </w:pPr>
      <w:r w:rsidRPr="009761AD">
        <w:rPr>
          <w:snapToGrid w:val="0"/>
          <w:lang w:val="en-US"/>
        </w:rPr>
        <w:tab/>
      </w:r>
      <w:r w:rsidRPr="009761AD">
        <w:rPr>
          <w:snapToGrid w:val="0"/>
          <w:lang w:val="en-US"/>
        </w:rPr>
        <w:tab/>
        <w:t>t313-r12</w:t>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ENUMERATED {</w:t>
      </w:r>
    </w:p>
    <w:p w14:paraId="1CE327BC" w14:textId="77777777" w:rsidR="009761AD" w:rsidRPr="009761AD" w:rsidRDefault="009761AD" w:rsidP="009761AD">
      <w:pPr>
        <w:pStyle w:val="PL"/>
        <w:shd w:val="clear" w:color="auto" w:fill="E6E6E6"/>
        <w:rPr>
          <w:snapToGrid w:val="0"/>
          <w:lang w:val="en-US"/>
        </w:rPr>
      </w:pP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ms0, ms50, ms100, ms200, ms500, ms1000, ms2000},</w:t>
      </w:r>
    </w:p>
    <w:p w14:paraId="4FC1C657" w14:textId="654DDC19" w:rsidR="009761AD" w:rsidRDefault="00C65B74" w:rsidP="00C65B74">
      <w:pPr>
        <w:pStyle w:val="TH"/>
      </w:pPr>
      <w:r>
        <w:rPr>
          <w:bCs/>
          <w:i/>
          <w:iCs/>
        </w:rPr>
        <w:t>MobilityControlInfo</w:t>
      </w:r>
      <w:r w:rsidRPr="00627D68">
        <w:t xml:space="preserve"> </w:t>
      </w:r>
      <w:smartTag w:uri="urn:schemas-microsoft-com:office:smarttags" w:element="PersonName">
        <w:r w:rsidRPr="00627D68">
          <w:t>info</w:t>
        </w:r>
      </w:smartTag>
      <w:r>
        <w:t>rmation element (dedicated)</w:t>
      </w:r>
    </w:p>
    <w:p w14:paraId="7424AF77" w14:textId="77777777" w:rsidR="00C65B74" w:rsidRPr="00C65B74" w:rsidRDefault="00C65B74" w:rsidP="00C65B74">
      <w:pPr>
        <w:pStyle w:val="PL"/>
        <w:shd w:val="clear" w:color="auto" w:fill="E6E6E6"/>
        <w:rPr>
          <w:snapToGrid w:val="0"/>
          <w:lang w:val="en-US"/>
        </w:rPr>
      </w:pPr>
      <w:r w:rsidRPr="004630A4">
        <w:rPr>
          <w:lang w:val="en-US"/>
        </w:rPr>
        <w:tab/>
      </w:r>
      <w:r w:rsidRPr="00C65B74">
        <w:rPr>
          <w:snapToGrid w:val="0"/>
          <w:lang w:val="en-US"/>
        </w:rPr>
        <w:t>t304</w:t>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t>ENUMERATED {</w:t>
      </w:r>
    </w:p>
    <w:p w14:paraId="3E6C7000" w14:textId="77777777" w:rsidR="00C65B74" w:rsidRPr="00C65B74" w:rsidRDefault="00C65B74" w:rsidP="00C65B74">
      <w:pPr>
        <w:pStyle w:val="PL"/>
        <w:shd w:val="clear" w:color="auto" w:fill="E6E6E6"/>
        <w:rPr>
          <w:snapToGrid w:val="0"/>
          <w:lang w:val="en-US"/>
        </w:rPr>
      </w:pP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t>ms50, ms100, ms150, ms200, ms500, ms1000,</w:t>
      </w:r>
    </w:p>
    <w:p w14:paraId="61118EEF" w14:textId="77777777" w:rsidR="00C65B74" w:rsidRPr="004630A4" w:rsidRDefault="00C65B74" w:rsidP="00C65B74">
      <w:pPr>
        <w:pStyle w:val="PL"/>
        <w:shd w:val="clear" w:color="auto" w:fill="E6E6E6"/>
        <w:rPr>
          <w:snapToGrid w:val="0"/>
          <w:lang w:val="en-US"/>
        </w:rPr>
      </w:pP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C65B74">
        <w:rPr>
          <w:snapToGrid w:val="0"/>
          <w:lang w:val="en-US"/>
        </w:rPr>
        <w:tab/>
      </w:r>
      <w:r w:rsidRPr="004630A4">
        <w:rPr>
          <w:snapToGrid w:val="0"/>
          <w:lang w:val="en-US"/>
        </w:rPr>
        <w:t>ms2000, ms10000-v13</w:t>
      </w:r>
      <w:r w:rsidRPr="004630A4">
        <w:rPr>
          <w:lang w:val="en-US"/>
        </w:rPr>
        <w:t>10</w:t>
      </w:r>
      <w:r w:rsidRPr="004630A4">
        <w:rPr>
          <w:snapToGrid w:val="0"/>
          <w:lang w:val="en-US"/>
        </w:rPr>
        <w:t>},</w:t>
      </w:r>
    </w:p>
    <w:p w14:paraId="39DC9729" w14:textId="77777777" w:rsidR="00C65B74" w:rsidRDefault="00C65B74" w:rsidP="009761AD"/>
    <w:p w14:paraId="6B460F9F" w14:textId="27C53A7B" w:rsidR="009761AD" w:rsidRDefault="009761AD" w:rsidP="00C65B74">
      <w:pPr>
        <w:pStyle w:val="TH"/>
      </w:pPr>
      <w:r>
        <w:rPr>
          <w:bCs/>
          <w:i/>
          <w:iCs/>
        </w:rPr>
        <w:t>MobilityControlInforSCG</w:t>
      </w:r>
      <w:r w:rsidRPr="00627D68">
        <w:t xml:space="preserve"> </w:t>
      </w:r>
      <w:smartTag w:uri="urn:schemas-microsoft-com:office:smarttags" w:element="PersonName">
        <w:r w:rsidRPr="00627D68">
          <w:t>info</w:t>
        </w:r>
      </w:smartTag>
      <w:r>
        <w:t>rmation element (dedicated)</w:t>
      </w:r>
    </w:p>
    <w:p w14:paraId="79D23068" w14:textId="77777777" w:rsidR="009761AD" w:rsidRPr="009761AD" w:rsidRDefault="009761AD" w:rsidP="009761AD">
      <w:pPr>
        <w:pStyle w:val="PL"/>
        <w:shd w:val="clear" w:color="auto" w:fill="E6E6E6"/>
        <w:rPr>
          <w:snapToGrid w:val="0"/>
          <w:lang w:val="en-US"/>
        </w:rPr>
      </w:pPr>
      <w:r w:rsidRPr="009761AD">
        <w:rPr>
          <w:lang w:val="en-US"/>
        </w:rPr>
        <w:tab/>
      </w:r>
      <w:r w:rsidRPr="009761AD">
        <w:rPr>
          <w:snapToGrid w:val="0"/>
          <w:lang w:val="en-US"/>
        </w:rPr>
        <w:t>t307-r12</w:t>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ENUMERATED {</w:t>
      </w:r>
    </w:p>
    <w:p w14:paraId="0F980A7C" w14:textId="77777777" w:rsidR="009761AD" w:rsidRPr="009761AD" w:rsidRDefault="009761AD" w:rsidP="009761AD">
      <w:pPr>
        <w:pStyle w:val="PL"/>
        <w:shd w:val="clear" w:color="auto" w:fill="E6E6E6"/>
        <w:rPr>
          <w:snapToGrid w:val="0"/>
          <w:lang w:val="en-US"/>
        </w:rPr>
      </w:pP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t>ms50, ms100, ms150, ms200, ms500, ms1000,</w:t>
      </w:r>
    </w:p>
    <w:p w14:paraId="56D6DE88" w14:textId="77777777" w:rsidR="009761AD" w:rsidRPr="00627D68" w:rsidRDefault="009761AD" w:rsidP="009761AD">
      <w:pPr>
        <w:pStyle w:val="PL"/>
        <w:shd w:val="clear" w:color="auto" w:fill="E6E6E6"/>
        <w:rPr>
          <w:snapToGrid w:val="0"/>
        </w:rPr>
      </w:pP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9761AD">
        <w:rPr>
          <w:snapToGrid w:val="0"/>
          <w:lang w:val="en-US"/>
        </w:rPr>
        <w:tab/>
      </w:r>
      <w:r w:rsidRPr="00627D68">
        <w:rPr>
          <w:snapToGrid w:val="0"/>
        </w:rPr>
        <w:t>ms2000, spare1},</w:t>
      </w:r>
    </w:p>
    <w:p w14:paraId="0C23FD0C" w14:textId="77777777" w:rsidR="009761AD" w:rsidRDefault="009761AD" w:rsidP="009761AD"/>
    <w:p w14:paraId="55FB006C" w14:textId="77777777" w:rsidR="009761AD" w:rsidRDefault="009761AD" w:rsidP="009761AD"/>
    <w:p w14:paraId="3766E59F" w14:textId="3EE1E467" w:rsidR="009761AD" w:rsidRPr="009761AD" w:rsidRDefault="009761AD" w:rsidP="009761AD">
      <w:pPr>
        <w:pStyle w:val="Proposal"/>
      </w:pPr>
      <w:bookmarkStart w:id="32" w:name="_Toc498538427"/>
      <w:bookmarkStart w:id="33" w:name="_Toc498538684"/>
      <w:bookmarkStart w:id="34" w:name="_Toc498553449"/>
      <w:bookmarkStart w:id="35" w:name="_Toc498640509"/>
      <w:bookmarkStart w:id="36" w:name="_Toc498641734"/>
      <w:bookmarkStart w:id="37" w:name="_Toc498642159"/>
      <w:r>
        <w:t>Discuss timer values for T304 and T310. Take LTE values as starting point.</w:t>
      </w:r>
      <w:bookmarkEnd w:id="32"/>
      <w:bookmarkEnd w:id="33"/>
      <w:bookmarkEnd w:id="34"/>
      <w:bookmarkEnd w:id="35"/>
      <w:bookmarkEnd w:id="36"/>
      <w:bookmarkEnd w:id="37"/>
    </w:p>
    <w:p w14:paraId="13FBF9FF" w14:textId="77777777" w:rsidR="00C01F33" w:rsidRPr="00CE0424" w:rsidRDefault="00C01F33" w:rsidP="00CE0424">
      <w:pPr>
        <w:pStyle w:val="Heading1"/>
      </w:pPr>
      <w:r w:rsidRPr="00CE0424">
        <w:t>Conclusion</w:t>
      </w:r>
    </w:p>
    <w:p w14:paraId="3474A60B" w14:textId="2A9C5E62" w:rsidR="008E065E" w:rsidRDefault="008E065E" w:rsidP="008E065E">
      <w:pPr>
        <w:pStyle w:val="BodyText"/>
        <w:rPr>
          <w:b/>
          <w:bCs/>
        </w:rPr>
      </w:pPr>
    </w:p>
    <w:p w14:paraId="21ED5E70" w14:textId="39F7A737" w:rsidR="00CC6219" w:rsidRPr="002B5249" w:rsidRDefault="008E065E">
      <w:pPr>
        <w:pStyle w:val="TOC1"/>
        <w:rPr>
          <w:b w:val="0"/>
        </w:rPr>
      </w:pPr>
      <w:r w:rsidRPr="002B5249">
        <w:rPr>
          <w:b w:val="0"/>
        </w:rPr>
        <w:t xml:space="preserve">Based on the discussion in section </w:t>
      </w:r>
      <w:r w:rsidRPr="002B5249">
        <w:rPr>
          <w:b w:val="0"/>
          <w:highlight w:val="cyan"/>
        </w:rPr>
        <w:fldChar w:fldCharType="begin"/>
      </w:r>
      <w:r w:rsidRPr="002B5249">
        <w:rPr>
          <w:b w:val="0"/>
        </w:rPr>
        <w:instrText xml:space="preserve"> REF _Ref178064866 \r \h </w:instrText>
      </w:r>
      <w:r w:rsidR="002B5249">
        <w:rPr>
          <w:b w:val="0"/>
          <w:highlight w:val="cyan"/>
        </w:rPr>
        <w:instrText xml:space="preserve"> \* MERGEFORMAT </w:instrText>
      </w:r>
      <w:r w:rsidRPr="002B5249">
        <w:rPr>
          <w:b w:val="0"/>
          <w:highlight w:val="cyan"/>
        </w:rPr>
      </w:r>
      <w:r w:rsidRPr="002B5249">
        <w:rPr>
          <w:b w:val="0"/>
          <w:highlight w:val="cyan"/>
        </w:rPr>
        <w:fldChar w:fldCharType="separate"/>
      </w:r>
      <w:r w:rsidR="003E392C" w:rsidRPr="002B5249">
        <w:rPr>
          <w:b w:val="0"/>
        </w:rPr>
        <w:t>2</w:t>
      </w:r>
      <w:r w:rsidRPr="002B5249">
        <w:rPr>
          <w:b w:val="0"/>
          <w:highlight w:val="cyan"/>
        </w:rPr>
        <w:fldChar w:fldCharType="end"/>
      </w:r>
      <w:r w:rsidRPr="002B5249">
        <w:rPr>
          <w:b w:val="0"/>
        </w:rPr>
        <w:t xml:space="preserve"> we propose the following:</w:t>
      </w:r>
    </w:p>
    <w:p w14:paraId="71880CC5" w14:textId="77777777" w:rsidR="002B5249" w:rsidRPr="002B5249" w:rsidRDefault="008E065E">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\p " " \t "Proposal;1" </w:instrText>
      </w:r>
      <w:r>
        <w:rPr>
          <w:b w:val="0"/>
          <w:bCs/>
        </w:rPr>
        <w:fldChar w:fldCharType="separate"/>
      </w:r>
      <w:r w:rsidR="002B5249">
        <w:t>Proposal 1</w:t>
      </w:r>
      <w:r w:rsidR="002B5249" w:rsidRPr="002B5249">
        <w:rPr>
          <w:rFonts w:asciiTheme="minorHAnsi" w:eastAsiaTheme="minorEastAsia" w:hAnsiTheme="minorHAnsi" w:cstheme="minorBidi"/>
          <w:b w:val="0"/>
          <w:sz w:val="22"/>
          <w:lang w:eastAsia="fi-FI"/>
        </w:rPr>
        <w:tab/>
      </w:r>
      <w:r w:rsidR="002B5249">
        <w:t>Timer T310 is used both for MCG and SCG and is started when receiving N311 out-of-sync indications for the PCell of this cell group.</w:t>
      </w:r>
    </w:p>
    <w:p w14:paraId="0B5EC5DD" w14:textId="77777777" w:rsidR="002B5249" w:rsidRPr="002B5249" w:rsidRDefault="002B5249">
      <w:pPr>
        <w:pStyle w:val="TOC1"/>
        <w:rPr>
          <w:rFonts w:asciiTheme="minorHAnsi" w:eastAsiaTheme="minorEastAsia" w:hAnsiTheme="minorHAnsi" w:cstheme="minorBidi"/>
          <w:b w:val="0"/>
          <w:sz w:val="22"/>
          <w:lang w:eastAsia="fi-FI"/>
        </w:rPr>
      </w:pPr>
      <w:r>
        <w:t>Proposal 2</w:t>
      </w:r>
      <w:r w:rsidRPr="002B5249">
        <w:rPr>
          <w:rFonts w:asciiTheme="minorHAnsi" w:eastAsiaTheme="minorEastAsia" w:hAnsiTheme="minorHAnsi" w:cstheme="minorBidi"/>
          <w:b w:val="0"/>
          <w:sz w:val="22"/>
          <w:lang w:eastAsia="fi-FI"/>
        </w:rPr>
        <w:tab/>
      </w:r>
      <w:r>
        <w:t>Each cell group maintains its own instance of T310</w:t>
      </w:r>
    </w:p>
    <w:p w14:paraId="67386451" w14:textId="77777777" w:rsidR="002B5249" w:rsidRDefault="002B5249" w:rsidP="002B5249">
      <w:pPr>
        <w:pStyle w:val="TOC1"/>
        <w:rPr>
          <w:rFonts w:asciiTheme="minorHAnsi" w:eastAsiaTheme="minorEastAsia" w:hAnsiTheme="minorHAnsi" w:cstheme="minorBidi"/>
          <w:b w:val="0"/>
          <w:sz w:val="22"/>
          <w:lang w:eastAsia="fi-FI"/>
        </w:rPr>
      </w:pPr>
      <w:r>
        <w:t>Proposal 3</w:t>
      </w:r>
      <w:r w:rsidRPr="002B5249">
        <w:rPr>
          <w:rFonts w:asciiTheme="minorHAnsi" w:eastAsiaTheme="minorEastAsia" w:hAnsiTheme="minorHAnsi" w:cstheme="minorBidi"/>
          <w:b w:val="0"/>
          <w:sz w:val="22"/>
          <w:lang w:eastAsia="fi-FI"/>
        </w:rPr>
        <w:tab/>
      </w:r>
      <w:r>
        <w:t>The network configures the initial value for T310 individually per cell group.</w:t>
      </w:r>
    </w:p>
    <w:p w14:paraId="19A777C2" w14:textId="74C3E794" w:rsidR="002B5249" w:rsidRPr="002B5249" w:rsidRDefault="002B5249" w:rsidP="002B5249">
      <w:pPr>
        <w:pStyle w:val="TOC1"/>
        <w:rPr>
          <w:rFonts w:asciiTheme="minorHAnsi" w:eastAsiaTheme="minorEastAsia" w:hAnsiTheme="minorHAnsi" w:cstheme="minorBidi"/>
          <w:b w:val="0"/>
          <w:sz w:val="22"/>
          <w:lang w:eastAsia="fi-FI"/>
        </w:rPr>
      </w:pPr>
      <w:r>
        <w:t>Proposal 4</w:t>
      </w:r>
      <w:r w:rsidRPr="002B5249">
        <w:t xml:space="preserve"> </w:t>
      </w:r>
      <w:r>
        <w:tab/>
        <w:t>Do not introduce timer T312 in December drop for EN-DC</w:t>
      </w:r>
    </w:p>
    <w:p w14:paraId="48A9FAE2" w14:textId="77777777" w:rsidR="002B5249" w:rsidRPr="002B5249" w:rsidRDefault="002B5249">
      <w:pPr>
        <w:pStyle w:val="TOC1"/>
        <w:rPr>
          <w:rFonts w:asciiTheme="minorHAnsi" w:eastAsiaTheme="minorEastAsia" w:hAnsiTheme="minorHAnsi" w:cstheme="minorBidi"/>
          <w:b w:val="0"/>
          <w:sz w:val="22"/>
          <w:lang w:eastAsia="fi-FI"/>
        </w:rPr>
      </w:pPr>
      <w:r>
        <w:t>Proposal 5</w:t>
      </w:r>
      <w:r w:rsidRPr="002B5249">
        <w:rPr>
          <w:rFonts w:asciiTheme="minorHAnsi" w:eastAsiaTheme="minorEastAsia" w:hAnsiTheme="minorHAnsi" w:cstheme="minorBidi"/>
          <w:b w:val="0"/>
          <w:sz w:val="22"/>
          <w:lang w:eastAsia="fi-FI"/>
        </w:rPr>
        <w:tab/>
      </w:r>
      <w:r>
        <w:t>Confirm T310 can be configured in the common configuration (SIB and ServingCellConfigCommon of the PCell) and dedicated configuration (ServingCellConfigDedicated of the PCell).</w:t>
      </w:r>
    </w:p>
    <w:p w14:paraId="3C0A8CCA" w14:textId="77777777" w:rsidR="002B5249" w:rsidRPr="002B5249" w:rsidRDefault="002B5249">
      <w:pPr>
        <w:pStyle w:val="TOC1"/>
        <w:rPr>
          <w:rFonts w:asciiTheme="minorHAnsi" w:eastAsiaTheme="minorEastAsia" w:hAnsiTheme="minorHAnsi" w:cstheme="minorBidi"/>
          <w:b w:val="0"/>
          <w:sz w:val="22"/>
          <w:lang w:eastAsia="fi-FI"/>
        </w:rPr>
      </w:pPr>
      <w:r>
        <w:t>Proposal 6</w:t>
      </w:r>
      <w:r w:rsidRPr="002B5249">
        <w:rPr>
          <w:rFonts w:asciiTheme="minorHAnsi" w:eastAsiaTheme="minorEastAsia" w:hAnsiTheme="minorHAnsi" w:cstheme="minorBidi"/>
          <w:b w:val="0"/>
          <w:sz w:val="22"/>
          <w:lang w:eastAsia="fi-FI"/>
        </w:rPr>
        <w:tab/>
      </w:r>
      <w:r>
        <w:t>Discuss timer values for T304 and T310. Take LTE values as starting point.</w:t>
      </w:r>
    </w:p>
    <w:p w14:paraId="31F11B34" w14:textId="77777777" w:rsidR="008E065E" w:rsidRPr="00CE0424" w:rsidRDefault="008E065E" w:rsidP="008E065E">
      <w:pPr>
        <w:rPr>
          <w:b/>
          <w:bCs/>
        </w:rPr>
      </w:pPr>
      <w:r>
        <w:rPr>
          <w:b/>
          <w:bCs/>
        </w:rPr>
        <w:fldChar w:fldCharType="end"/>
      </w:r>
    </w:p>
    <w:p w14:paraId="09AD681F" w14:textId="77777777" w:rsidR="008E065E" w:rsidRPr="00CE0424" w:rsidRDefault="008E065E" w:rsidP="008E065E">
      <w:pPr>
        <w:rPr>
          <w:b/>
          <w:bCs/>
        </w:rPr>
      </w:pPr>
    </w:p>
    <w:p w14:paraId="09E3ADAC" w14:textId="77777777" w:rsidR="003A7EF3" w:rsidRPr="00CE0424" w:rsidRDefault="003A7EF3" w:rsidP="00CE0424">
      <w:pPr>
        <w:pStyle w:val="BodyText"/>
      </w:pPr>
      <w:bookmarkStart w:id="38" w:name="_In-sequence_SDU_delivery"/>
      <w:bookmarkEnd w:id="38"/>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063D2" w14:textId="77777777" w:rsidR="00944B86" w:rsidRDefault="00944B86">
      <w:r>
        <w:separator/>
      </w:r>
    </w:p>
  </w:endnote>
  <w:endnote w:type="continuationSeparator" w:id="0">
    <w:p w14:paraId="2A545B57" w14:textId="77777777" w:rsidR="00944B86" w:rsidRDefault="00944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14A4D" w14:textId="0BAF7E0C" w:rsidR="006A35EE" w:rsidRDefault="006A35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37C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37C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F96B9" w14:textId="77777777" w:rsidR="00944B86" w:rsidRDefault="00944B86">
      <w:r>
        <w:separator/>
      </w:r>
    </w:p>
  </w:footnote>
  <w:footnote w:type="continuationSeparator" w:id="0">
    <w:p w14:paraId="760E509B" w14:textId="77777777" w:rsidR="00944B86" w:rsidRDefault="00944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38EB" w14:textId="77777777" w:rsidR="006A35EE" w:rsidRDefault="006A35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8822DE"/>
    <w:multiLevelType w:val="hybridMultilevel"/>
    <w:tmpl w:val="3DC4F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820527"/>
    <w:multiLevelType w:val="hybridMultilevel"/>
    <w:tmpl w:val="BF42B9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682553"/>
    <w:multiLevelType w:val="hybridMultilevel"/>
    <w:tmpl w:val="36604972"/>
    <w:lvl w:ilvl="0" w:tplc="69903916">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E7D09692" w:tentative="1">
      <w:start w:val="1"/>
      <w:numFmt w:val="bullet"/>
      <w:lvlText w:val="•"/>
      <w:lvlJc w:val="left"/>
      <w:pPr>
        <w:tabs>
          <w:tab w:val="num" w:pos="2160"/>
        </w:tabs>
        <w:ind w:left="2160" w:hanging="360"/>
      </w:pPr>
      <w:rPr>
        <w:rFonts w:ascii="Arial" w:hAnsi="Arial" w:hint="default"/>
      </w:rPr>
    </w:lvl>
    <w:lvl w:ilvl="3" w:tplc="DAC8A454" w:tentative="1">
      <w:start w:val="1"/>
      <w:numFmt w:val="bullet"/>
      <w:lvlText w:val="•"/>
      <w:lvlJc w:val="left"/>
      <w:pPr>
        <w:tabs>
          <w:tab w:val="num" w:pos="2880"/>
        </w:tabs>
        <w:ind w:left="2880" w:hanging="360"/>
      </w:pPr>
      <w:rPr>
        <w:rFonts w:ascii="Arial" w:hAnsi="Arial" w:hint="default"/>
      </w:rPr>
    </w:lvl>
    <w:lvl w:ilvl="4" w:tplc="9F90D564" w:tentative="1">
      <w:start w:val="1"/>
      <w:numFmt w:val="bullet"/>
      <w:lvlText w:val="•"/>
      <w:lvlJc w:val="left"/>
      <w:pPr>
        <w:tabs>
          <w:tab w:val="num" w:pos="3600"/>
        </w:tabs>
        <w:ind w:left="3600" w:hanging="360"/>
      </w:pPr>
      <w:rPr>
        <w:rFonts w:ascii="Arial" w:hAnsi="Arial" w:hint="default"/>
      </w:rPr>
    </w:lvl>
    <w:lvl w:ilvl="5" w:tplc="11F67D94" w:tentative="1">
      <w:start w:val="1"/>
      <w:numFmt w:val="bullet"/>
      <w:lvlText w:val="•"/>
      <w:lvlJc w:val="left"/>
      <w:pPr>
        <w:tabs>
          <w:tab w:val="num" w:pos="4320"/>
        </w:tabs>
        <w:ind w:left="4320" w:hanging="360"/>
      </w:pPr>
      <w:rPr>
        <w:rFonts w:ascii="Arial" w:hAnsi="Arial" w:hint="default"/>
      </w:rPr>
    </w:lvl>
    <w:lvl w:ilvl="6" w:tplc="07C800E2" w:tentative="1">
      <w:start w:val="1"/>
      <w:numFmt w:val="bullet"/>
      <w:lvlText w:val="•"/>
      <w:lvlJc w:val="left"/>
      <w:pPr>
        <w:tabs>
          <w:tab w:val="num" w:pos="5040"/>
        </w:tabs>
        <w:ind w:left="5040" w:hanging="360"/>
      </w:pPr>
      <w:rPr>
        <w:rFonts w:ascii="Arial" w:hAnsi="Arial" w:hint="default"/>
      </w:rPr>
    </w:lvl>
    <w:lvl w:ilvl="7" w:tplc="50345816" w:tentative="1">
      <w:start w:val="1"/>
      <w:numFmt w:val="bullet"/>
      <w:lvlText w:val="•"/>
      <w:lvlJc w:val="left"/>
      <w:pPr>
        <w:tabs>
          <w:tab w:val="num" w:pos="5760"/>
        </w:tabs>
        <w:ind w:left="5760" w:hanging="360"/>
      </w:pPr>
      <w:rPr>
        <w:rFonts w:ascii="Arial" w:hAnsi="Arial" w:hint="default"/>
      </w:rPr>
    </w:lvl>
    <w:lvl w:ilvl="8" w:tplc="A99E8E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6"/>
  </w:num>
  <w:num w:numId="17">
    <w:abstractNumId w:val="7"/>
  </w:num>
  <w:num w:numId="18">
    <w:abstractNumId w:val="8"/>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A76"/>
    <w:rsid w:val="000006E1"/>
    <w:rsid w:val="00002A37"/>
    <w:rsid w:val="000039F4"/>
    <w:rsid w:val="00006446"/>
    <w:rsid w:val="00006896"/>
    <w:rsid w:val="00007CDC"/>
    <w:rsid w:val="00011B28"/>
    <w:rsid w:val="00015025"/>
    <w:rsid w:val="00015D15"/>
    <w:rsid w:val="0002564D"/>
    <w:rsid w:val="00025ECA"/>
    <w:rsid w:val="000325B8"/>
    <w:rsid w:val="0003436E"/>
    <w:rsid w:val="00034C15"/>
    <w:rsid w:val="00036BA1"/>
    <w:rsid w:val="0004088B"/>
    <w:rsid w:val="000422E2"/>
    <w:rsid w:val="00042F22"/>
    <w:rsid w:val="000444EF"/>
    <w:rsid w:val="00052A07"/>
    <w:rsid w:val="000534E3"/>
    <w:rsid w:val="0005606A"/>
    <w:rsid w:val="00057117"/>
    <w:rsid w:val="000616E7"/>
    <w:rsid w:val="0006296A"/>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A76"/>
    <w:rsid w:val="000E1E92"/>
    <w:rsid w:val="000E5844"/>
    <w:rsid w:val="000F06D6"/>
    <w:rsid w:val="000F0EB1"/>
    <w:rsid w:val="000F1106"/>
    <w:rsid w:val="000F3BE9"/>
    <w:rsid w:val="000F3F6C"/>
    <w:rsid w:val="000F6DF3"/>
    <w:rsid w:val="001005FF"/>
    <w:rsid w:val="00102A0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7BC"/>
    <w:rsid w:val="00137AB5"/>
    <w:rsid w:val="00137F0B"/>
    <w:rsid w:val="00151E23"/>
    <w:rsid w:val="001526E0"/>
    <w:rsid w:val="001551B5"/>
    <w:rsid w:val="001659C1"/>
    <w:rsid w:val="00173A8E"/>
    <w:rsid w:val="0017597D"/>
    <w:rsid w:val="00177795"/>
    <w:rsid w:val="0018143F"/>
    <w:rsid w:val="00181969"/>
    <w:rsid w:val="00190AC1"/>
    <w:rsid w:val="0019341A"/>
    <w:rsid w:val="00197DF9"/>
    <w:rsid w:val="001A1987"/>
    <w:rsid w:val="001A2564"/>
    <w:rsid w:val="001A6173"/>
    <w:rsid w:val="001A6CBA"/>
    <w:rsid w:val="001A7050"/>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C1A"/>
    <w:rsid w:val="002B24D6"/>
    <w:rsid w:val="002B5249"/>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538A"/>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92C"/>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397C"/>
    <w:rsid w:val="00457565"/>
    <w:rsid w:val="00457B71"/>
    <w:rsid w:val="004630A4"/>
    <w:rsid w:val="004669E2"/>
    <w:rsid w:val="00470C31"/>
    <w:rsid w:val="004734D0"/>
    <w:rsid w:val="0047556B"/>
    <w:rsid w:val="00477768"/>
    <w:rsid w:val="00492BC5"/>
    <w:rsid w:val="004964F1"/>
    <w:rsid w:val="004A16BC"/>
    <w:rsid w:val="004A2B94"/>
    <w:rsid w:val="004A40D1"/>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1671"/>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2707"/>
    <w:rsid w:val="00695FC2"/>
    <w:rsid w:val="00696949"/>
    <w:rsid w:val="00697052"/>
    <w:rsid w:val="006A35EE"/>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698"/>
    <w:rsid w:val="0078177E"/>
    <w:rsid w:val="0078304C"/>
    <w:rsid w:val="00783673"/>
    <w:rsid w:val="00785490"/>
    <w:rsid w:val="007925EA"/>
    <w:rsid w:val="007939C2"/>
    <w:rsid w:val="00793CD8"/>
    <w:rsid w:val="00795C92"/>
    <w:rsid w:val="00796231"/>
    <w:rsid w:val="007A1CB3"/>
    <w:rsid w:val="007A306F"/>
    <w:rsid w:val="007A43A6"/>
    <w:rsid w:val="007A58A6"/>
    <w:rsid w:val="007A6A3B"/>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5F24"/>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DEB"/>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4B86"/>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1AD"/>
    <w:rsid w:val="00976949"/>
    <w:rsid w:val="00980477"/>
    <w:rsid w:val="00985253"/>
    <w:rsid w:val="009853B3"/>
    <w:rsid w:val="00990630"/>
    <w:rsid w:val="00990873"/>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391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0CFE"/>
    <w:rsid w:val="00B157F9"/>
    <w:rsid w:val="00B20256"/>
    <w:rsid w:val="00B20D09"/>
    <w:rsid w:val="00B2763F"/>
    <w:rsid w:val="00B27AAC"/>
    <w:rsid w:val="00B30929"/>
    <w:rsid w:val="00B36B9D"/>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122"/>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09A0"/>
    <w:rsid w:val="00C54995"/>
    <w:rsid w:val="00C54D41"/>
    <w:rsid w:val="00C60783"/>
    <w:rsid w:val="00C64672"/>
    <w:rsid w:val="00C65B74"/>
    <w:rsid w:val="00C70697"/>
    <w:rsid w:val="00C72EF4"/>
    <w:rsid w:val="00C75D2F"/>
    <w:rsid w:val="00C767BE"/>
    <w:rsid w:val="00C76E3C"/>
    <w:rsid w:val="00C81568"/>
    <w:rsid w:val="00C859A8"/>
    <w:rsid w:val="00C9027A"/>
    <w:rsid w:val="00C9068E"/>
    <w:rsid w:val="00C92973"/>
    <w:rsid w:val="00C93C4B"/>
    <w:rsid w:val="00C944AB"/>
    <w:rsid w:val="00C95B40"/>
    <w:rsid w:val="00CA1ED8"/>
    <w:rsid w:val="00CB1F63"/>
    <w:rsid w:val="00CB7170"/>
    <w:rsid w:val="00CC040E"/>
    <w:rsid w:val="00CC111F"/>
    <w:rsid w:val="00CC2011"/>
    <w:rsid w:val="00CC3EA0"/>
    <w:rsid w:val="00CC6219"/>
    <w:rsid w:val="00CC7B45"/>
    <w:rsid w:val="00CD1188"/>
    <w:rsid w:val="00CD2ED1"/>
    <w:rsid w:val="00CD337B"/>
    <w:rsid w:val="00CE0424"/>
    <w:rsid w:val="00CE4BE2"/>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37C5"/>
    <w:rsid w:val="00DE5608"/>
    <w:rsid w:val="00DE58D0"/>
    <w:rsid w:val="00DE654F"/>
    <w:rsid w:val="00DF0B6E"/>
    <w:rsid w:val="00DF15E0"/>
    <w:rsid w:val="00DF37A0"/>
    <w:rsid w:val="00E04052"/>
    <w:rsid w:val="00E110E7"/>
    <w:rsid w:val="00E11B20"/>
    <w:rsid w:val="00E17FA2"/>
    <w:rsid w:val="00E2090F"/>
    <w:rsid w:val="00E2181D"/>
    <w:rsid w:val="00E22330"/>
    <w:rsid w:val="00E30B5A"/>
    <w:rsid w:val="00E3123D"/>
    <w:rsid w:val="00E31461"/>
    <w:rsid w:val="00E31D43"/>
    <w:rsid w:val="00E32608"/>
    <w:rsid w:val="00E33861"/>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098"/>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1BD"/>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FA530DE"/>
  <w15:chartTrackingRefBased/>
  <w15:docId w15:val="{84BE6D74-7B63-4D11-A55D-5A2C0C357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37C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E37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E37C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E37C5"/>
    <w:pPr>
      <w:numPr>
        <w:ilvl w:val="2"/>
      </w:numPr>
      <w:spacing w:before="120"/>
      <w:outlineLvl w:val="2"/>
    </w:pPr>
    <w:rPr>
      <w:sz w:val="28"/>
      <w:szCs w:val="28"/>
    </w:rPr>
  </w:style>
  <w:style w:type="paragraph" w:styleId="Heading4">
    <w:name w:val="heading 4"/>
    <w:basedOn w:val="Heading3"/>
    <w:next w:val="Normal"/>
    <w:qFormat/>
    <w:rsid w:val="00DE37C5"/>
    <w:pPr>
      <w:numPr>
        <w:ilvl w:val="3"/>
      </w:numPr>
      <w:outlineLvl w:val="3"/>
    </w:pPr>
    <w:rPr>
      <w:sz w:val="24"/>
      <w:szCs w:val="24"/>
    </w:rPr>
  </w:style>
  <w:style w:type="paragraph" w:styleId="Heading5">
    <w:name w:val="heading 5"/>
    <w:basedOn w:val="Heading4"/>
    <w:next w:val="Normal"/>
    <w:qFormat/>
    <w:rsid w:val="00DE37C5"/>
    <w:pPr>
      <w:numPr>
        <w:ilvl w:val="4"/>
      </w:numPr>
      <w:outlineLvl w:val="4"/>
    </w:pPr>
    <w:rPr>
      <w:sz w:val="22"/>
      <w:szCs w:val="22"/>
    </w:rPr>
  </w:style>
  <w:style w:type="paragraph" w:styleId="Heading6">
    <w:name w:val="heading 6"/>
    <w:basedOn w:val="Normal"/>
    <w:next w:val="Normal"/>
    <w:qFormat/>
    <w:rsid w:val="00DE37C5"/>
    <w:pPr>
      <w:keepNext/>
      <w:keepLines/>
      <w:numPr>
        <w:ilvl w:val="5"/>
        <w:numId w:val="1"/>
      </w:numPr>
      <w:spacing w:before="120"/>
      <w:outlineLvl w:val="5"/>
    </w:pPr>
    <w:rPr>
      <w:rFonts w:cs="Arial"/>
    </w:rPr>
  </w:style>
  <w:style w:type="paragraph" w:styleId="Heading7">
    <w:name w:val="heading 7"/>
    <w:basedOn w:val="Normal"/>
    <w:next w:val="Normal"/>
    <w:qFormat/>
    <w:rsid w:val="00DE37C5"/>
    <w:pPr>
      <w:keepNext/>
      <w:keepLines/>
      <w:numPr>
        <w:ilvl w:val="6"/>
        <w:numId w:val="1"/>
      </w:numPr>
      <w:spacing w:before="120"/>
      <w:outlineLvl w:val="6"/>
    </w:pPr>
    <w:rPr>
      <w:rFonts w:cs="Arial"/>
    </w:rPr>
  </w:style>
  <w:style w:type="paragraph" w:styleId="Heading8">
    <w:name w:val="heading 8"/>
    <w:basedOn w:val="Heading7"/>
    <w:next w:val="Normal"/>
    <w:qFormat/>
    <w:rsid w:val="00DE37C5"/>
    <w:pPr>
      <w:numPr>
        <w:ilvl w:val="7"/>
      </w:numPr>
      <w:outlineLvl w:val="7"/>
    </w:pPr>
  </w:style>
  <w:style w:type="paragraph" w:styleId="Heading9">
    <w:name w:val="heading 9"/>
    <w:basedOn w:val="Heading8"/>
    <w:next w:val="Normal"/>
    <w:qFormat/>
    <w:rsid w:val="00DE37C5"/>
    <w:pPr>
      <w:numPr>
        <w:ilvl w:val="8"/>
      </w:numPr>
      <w:outlineLvl w:val="8"/>
    </w:pPr>
  </w:style>
  <w:style w:type="character" w:default="1" w:styleId="DefaultParagraphFont">
    <w:name w:val="Default Paragraph Font"/>
    <w:uiPriority w:val="1"/>
    <w:semiHidden/>
    <w:unhideWhenUsed/>
    <w:rsid w:val="00DE37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37C5"/>
  </w:style>
  <w:style w:type="paragraph" w:styleId="TOC8">
    <w:name w:val="toc 8"/>
    <w:basedOn w:val="TOC1"/>
    <w:semiHidden/>
    <w:rsid w:val="00DE37C5"/>
    <w:pPr>
      <w:spacing w:before="180"/>
      <w:ind w:left="2693" w:hanging="2693"/>
    </w:pPr>
    <w:rPr>
      <w:b w:val="0"/>
      <w:bCs/>
    </w:rPr>
  </w:style>
  <w:style w:type="paragraph" w:styleId="TOC1">
    <w:name w:val="toc 1"/>
    <w:aliases w:val="Observation TOC2"/>
    <w:uiPriority w:val="39"/>
    <w:rsid w:val="00DE37C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E37C5"/>
    <w:pPr>
      <w:keepNext/>
      <w:keepLines/>
      <w:spacing w:before="180"/>
      <w:jc w:val="center"/>
    </w:pPr>
  </w:style>
  <w:style w:type="paragraph" w:styleId="Caption">
    <w:name w:val="caption"/>
    <w:basedOn w:val="Normal"/>
    <w:next w:val="Normal"/>
    <w:qFormat/>
    <w:rsid w:val="00DE37C5"/>
    <w:pPr>
      <w:spacing w:after="240"/>
      <w:jc w:val="center"/>
    </w:pPr>
    <w:rPr>
      <w:b/>
      <w:bCs/>
    </w:rPr>
  </w:style>
  <w:style w:type="paragraph" w:styleId="TOC5">
    <w:name w:val="toc 5"/>
    <w:aliases w:val="Observation TOC"/>
    <w:basedOn w:val="TOC4"/>
    <w:semiHidden/>
    <w:rsid w:val="00DE37C5"/>
    <w:pPr>
      <w:tabs>
        <w:tab w:val="right" w:pos="1701"/>
      </w:tabs>
      <w:ind w:left="1701" w:hanging="1701"/>
    </w:pPr>
  </w:style>
  <w:style w:type="paragraph" w:styleId="TOC4">
    <w:name w:val="toc 4"/>
    <w:basedOn w:val="TOC3"/>
    <w:semiHidden/>
    <w:rsid w:val="00DE37C5"/>
    <w:pPr>
      <w:ind w:left="1418" w:hanging="1418"/>
    </w:pPr>
  </w:style>
  <w:style w:type="paragraph" w:styleId="TOC3">
    <w:name w:val="toc 3"/>
    <w:basedOn w:val="TOC2"/>
    <w:semiHidden/>
    <w:rsid w:val="00DE37C5"/>
    <w:pPr>
      <w:ind w:left="1134" w:hanging="1134"/>
    </w:pPr>
  </w:style>
  <w:style w:type="paragraph" w:styleId="TOC2">
    <w:name w:val="toc 2"/>
    <w:basedOn w:val="TOC1"/>
    <w:semiHidden/>
    <w:rsid w:val="00DE37C5"/>
    <w:pPr>
      <w:keepNext w:val="0"/>
      <w:spacing w:before="0"/>
      <w:ind w:left="851" w:hanging="851"/>
    </w:pPr>
    <w:rPr>
      <w:szCs w:val="20"/>
    </w:rPr>
  </w:style>
  <w:style w:type="paragraph" w:styleId="Index2">
    <w:name w:val="index 2"/>
    <w:basedOn w:val="Index1"/>
    <w:semiHidden/>
    <w:rsid w:val="00DE37C5"/>
    <w:pPr>
      <w:ind w:left="284"/>
    </w:pPr>
  </w:style>
  <w:style w:type="paragraph" w:styleId="Index1">
    <w:name w:val="index 1"/>
    <w:basedOn w:val="Normal"/>
    <w:semiHidden/>
    <w:rsid w:val="00DE37C5"/>
    <w:pPr>
      <w:keepLines/>
      <w:spacing w:after="0"/>
    </w:pPr>
  </w:style>
  <w:style w:type="paragraph" w:styleId="DocumentMap">
    <w:name w:val="Document Map"/>
    <w:basedOn w:val="Normal"/>
    <w:semiHidden/>
    <w:rsid w:val="00DE37C5"/>
    <w:pPr>
      <w:shd w:val="clear" w:color="auto" w:fill="000080"/>
    </w:pPr>
    <w:rPr>
      <w:rFonts w:ascii="Tahoma" w:hAnsi="Tahoma" w:cs="Tahoma"/>
    </w:rPr>
  </w:style>
  <w:style w:type="paragraph" w:styleId="ListNumber2">
    <w:name w:val="List Number 2"/>
    <w:basedOn w:val="ListNumber"/>
    <w:rsid w:val="00DE37C5"/>
    <w:pPr>
      <w:ind w:left="851"/>
    </w:pPr>
  </w:style>
  <w:style w:type="paragraph" w:styleId="ListNumber">
    <w:name w:val="List Number"/>
    <w:basedOn w:val="List"/>
    <w:rsid w:val="00DE37C5"/>
  </w:style>
  <w:style w:type="paragraph" w:styleId="List">
    <w:name w:val="List"/>
    <w:basedOn w:val="Normal"/>
    <w:rsid w:val="00DE37C5"/>
    <w:pPr>
      <w:ind w:left="568" w:hanging="284"/>
    </w:pPr>
  </w:style>
  <w:style w:type="paragraph" w:styleId="Header">
    <w:name w:val="header"/>
    <w:rsid w:val="00DE37C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E37C5"/>
    <w:rPr>
      <w:b/>
      <w:bCs/>
      <w:position w:val="6"/>
      <w:sz w:val="16"/>
      <w:szCs w:val="16"/>
    </w:rPr>
  </w:style>
  <w:style w:type="paragraph" w:styleId="FootnoteText">
    <w:name w:val="footnote text"/>
    <w:basedOn w:val="Normal"/>
    <w:semiHidden/>
    <w:rsid w:val="00DE37C5"/>
    <w:pPr>
      <w:keepLines/>
      <w:spacing w:after="0"/>
      <w:ind w:left="454" w:hanging="454"/>
    </w:pPr>
    <w:rPr>
      <w:sz w:val="16"/>
      <w:szCs w:val="16"/>
    </w:rPr>
  </w:style>
  <w:style w:type="paragraph" w:customStyle="1" w:styleId="3GPPHeader">
    <w:name w:val="3GPP_Header"/>
    <w:basedOn w:val="Normal"/>
    <w:rsid w:val="00DE37C5"/>
    <w:pPr>
      <w:tabs>
        <w:tab w:val="left" w:pos="1701"/>
        <w:tab w:val="right" w:pos="9639"/>
      </w:tabs>
      <w:spacing w:after="240"/>
    </w:pPr>
    <w:rPr>
      <w:b/>
      <w:sz w:val="24"/>
    </w:rPr>
  </w:style>
  <w:style w:type="paragraph" w:styleId="TOC9">
    <w:name w:val="toc 9"/>
    <w:basedOn w:val="TOC8"/>
    <w:semiHidden/>
    <w:rsid w:val="00DE37C5"/>
    <w:pPr>
      <w:ind w:left="1418" w:hanging="1418"/>
    </w:pPr>
  </w:style>
  <w:style w:type="paragraph" w:styleId="TOC6">
    <w:name w:val="toc 6"/>
    <w:basedOn w:val="TOC5"/>
    <w:next w:val="Normal"/>
    <w:semiHidden/>
    <w:rsid w:val="00DE37C5"/>
    <w:pPr>
      <w:ind w:left="1985" w:hanging="1985"/>
    </w:pPr>
  </w:style>
  <w:style w:type="paragraph" w:styleId="TOC7">
    <w:name w:val="toc 7"/>
    <w:basedOn w:val="TOC6"/>
    <w:next w:val="Normal"/>
    <w:semiHidden/>
    <w:rsid w:val="00DE37C5"/>
    <w:pPr>
      <w:ind w:left="2268" w:hanging="2268"/>
    </w:pPr>
  </w:style>
  <w:style w:type="paragraph" w:styleId="ListBullet2">
    <w:name w:val="List Bullet 2"/>
    <w:basedOn w:val="ListBullet"/>
    <w:rsid w:val="00DE37C5"/>
    <w:pPr>
      <w:numPr>
        <w:numId w:val="6"/>
      </w:numPr>
    </w:pPr>
  </w:style>
  <w:style w:type="paragraph" w:styleId="ListBullet">
    <w:name w:val="List Bullet"/>
    <w:basedOn w:val="BodyText"/>
    <w:rsid w:val="00DE37C5"/>
    <w:pPr>
      <w:numPr>
        <w:numId w:val="5"/>
      </w:numPr>
    </w:pPr>
  </w:style>
  <w:style w:type="paragraph" w:styleId="ListBullet3">
    <w:name w:val="List Bullet 3"/>
    <w:basedOn w:val="ListBullet2"/>
    <w:rsid w:val="00DE37C5"/>
    <w:pPr>
      <w:numPr>
        <w:numId w:val="7"/>
      </w:numPr>
    </w:pPr>
  </w:style>
  <w:style w:type="paragraph" w:customStyle="1" w:styleId="EQ">
    <w:name w:val="EQ"/>
    <w:basedOn w:val="Normal"/>
    <w:next w:val="Normal"/>
    <w:rsid w:val="00DE37C5"/>
    <w:pPr>
      <w:keepLines/>
      <w:tabs>
        <w:tab w:val="center" w:pos="4536"/>
        <w:tab w:val="right" w:pos="9072"/>
      </w:tabs>
      <w:spacing w:after="180"/>
      <w:jc w:val="left"/>
    </w:pPr>
    <w:rPr>
      <w:noProof/>
      <w:lang w:eastAsia="en-US"/>
    </w:rPr>
  </w:style>
  <w:style w:type="paragraph" w:styleId="List2">
    <w:name w:val="List 2"/>
    <w:basedOn w:val="List"/>
    <w:rsid w:val="00DE37C5"/>
    <w:pPr>
      <w:ind w:left="851"/>
    </w:pPr>
  </w:style>
  <w:style w:type="paragraph" w:styleId="List3">
    <w:name w:val="List 3"/>
    <w:basedOn w:val="List2"/>
    <w:rsid w:val="00DE37C5"/>
    <w:pPr>
      <w:ind w:left="1135"/>
    </w:pPr>
  </w:style>
  <w:style w:type="paragraph" w:styleId="List4">
    <w:name w:val="List 4"/>
    <w:basedOn w:val="List3"/>
    <w:rsid w:val="00DE37C5"/>
    <w:pPr>
      <w:ind w:left="1418"/>
    </w:pPr>
  </w:style>
  <w:style w:type="paragraph" w:styleId="List5">
    <w:name w:val="List 5"/>
    <w:basedOn w:val="List4"/>
    <w:rsid w:val="00DE37C5"/>
    <w:pPr>
      <w:ind w:left="1702"/>
    </w:pPr>
  </w:style>
  <w:style w:type="paragraph" w:customStyle="1" w:styleId="EditorsNote">
    <w:name w:val="Editor's Note"/>
    <w:basedOn w:val="Normal"/>
    <w:rsid w:val="00DE37C5"/>
    <w:pPr>
      <w:keepLines/>
      <w:spacing w:after="180"/>
      <w:ind w:left="1135" w:hanging="851"/>
      <w:jc w:val="left"/>
    </w:pPr>
    <w:rPr>
      <w:color w:val="FF0000"/>
      <w:lang w:eastAsia="en-US"/>
    </w:rPr>
  </w:style>
  <w:style w:type="paragraph" w:styleId="ListBullet4">
    <w:name w:val="List Bullet 4"/>
    <w:basedOn w:val="ListBullet3"/>
    <w:rsid w:val="00DE37C5"/>
    <w:pPr>
      <w:numPr>
        <w:numId w:val="8"/>
      </w:numPr>
    </w:pPr>
  </w:style>
  <w:style w:type="paragraph" w:styleId="ListBullet5">
    <w:name w:val="List Bullet 5"/>
    <w:basedOn w:val="ListBullet4"/>
    <w:rsid w:val="00DE37C5"/>
    <w:pPr>
      <w:numPr>
        <w:numId w:val="4"/>
      </w:numPr>
    </w:pPr>
  </w:style>
  <w:style w:type="paragraph" w:styleId="Footer">
    <w:name w:val="footer"/>
    <w:basedOn w:val="Header"/>
    <w:semiHidden/>
    <w:rsid w:val="00DE37C5"/>
    <w:pPr>
      <w:jc w:val="center"/>
    </w:pPr>
    <w:rPr>
      <w:i/>
      <w:iCs/>
    </w:rPr>
  </w:style>
  <w:style w:type="paragraph" w:customStyle="1" w:styleId="Reference">
    <w:name w:val="Reference"/>
    <w:basedOn w:val="Normal"/>
    <w:rsid w:val="00DE37C5"/>
    <w:pPr>
      <w:numPr>
        <w:numId w:val="2"/>
      </w:numPr>
    </w:pPr>
  </w:style>
  <w:style w:type="paragraph" w:styleId="BalloonText">
    <w:name w:val="Balloon Text"/>
    <w:basedOn w:val="Normal"/>
    <w:semiHidden/>
    <w:rsid w:val="00DE37C5"/>
    <w:rPr>
      <w:rFonts w:ascii="Tahoma" w:hAnsi="Tahoma" w:cs="Tahoma"/>
      <w:sz w:val="16"/>
      <w:szCs w:val="16"/>
    </w:rPr>
  </w:style>
  <w:style w:type="character" w:styleId="PageNumber">
    <w:name w:val="page number"/>
    <w:basedOn w:val="DefaultParagraphFont"/>
    <w:semiHidden/>
    <w:rsid w:val="00DE37C5"/>
  </w:style>
  <w:style w:type="paragraph" w:styleId="BodyText">
    <w:name w:val="Body Text"/>
    <w:basedOn w:val="Normal"/>
    <w:link w:val="BodyTextChar"/>
    <w:rsid w:val="00DE37C5"/>
  </w:style>
  <w:style w:type="character" w:styleId="Hyperlink">
    <w:name w:val="Hyperlink"/>
    <w:uiPriority w:val="99"/>
    <w:rsid w:val="00DE37C5"/>
    <w:rPr>
      <w:color w:val="0000FF"/>
      <w:u w:val="single"/>
      <w:lang w:val="en-GB"/>
    </w:rPr>
  </w:style>
  <w:style w:type="character" w:styleId="FollowedHyperlink">
    <w:name w:val="FollowedHyperlink"/>
    <w:semiHidden/>
    <w:rsid w:val="00DE37C5"/>
    <w:rPr>
      <w:color w:val="FF0000"/>
      <w:u w:val="single"/>
    </w:rPr>
  </w:style>
  <w:style w:type="character" w:styleId="CommentReference">
    <w:name w:val="annotation reference"/>
    <w:semiHidden/>
    <w:rsid w:val="00DE37C5"/>
    <w:rPr>
      <w:sz w:val="16"/>
      <w:szCs w:val="16"/>
    </w:rPr>
  </w:style>
  <w:style w:type="paragraph" w:styleId="CommentText">
    <w:name w:val="annotation text"/>
    <w:basedOn w:val="Normal"/>
    <w:semiHidden/>
    <w:rsid w:val="00DE37C5"/>
  </w:style>
  <w:style w:type="paragraph" w:styleId="CommentSubject">
    <w:name w:val="annotation subject"/>
    <w:basedOn w:val="CommentText"/>
    <w:next w:val="CommentText"/>
    <w:semiHidden/>
    <w:rsid w:val="00DE37C5"/>
    <w:rPr>
      <w:b/>
      <w:bCs/>
    </w:rPr>
  </w:style>
  <w:style w:type="character" w:customStyle="1" w:styleId="Heading1Char">
    <w:name w:val="Heading 1 Char"/>
    <w:link w:val="Heading1"/>
    <w:rsid w:val="00DE37C5"/>
    <w:rPr>
      <w:rFonts w:ascii="Arial" w:hAnsi="Arial" w:cs="Arial"/>
      <w:sz w:val="36"/>
      <w:szCs w:val="36"/>
      <w:lang w:val="en-GB" w:eastAsia="zh-CN"/>
    </w:rPr>
  </w:style>
  <w:style w:type="paragraph" w:customStyle="1" w:styleId="B1">
    <w:name w:val="B1"/>
    <w:basedOn w:val="List"/>
    <w:rsid w:val="00DE37C5"/>
    <w:pPr>
      <w:spacing w:after="180"/>
      <w:jc w:val="left"/>
    </w:pPr>
    <w:rPr>
      <w:lang w:eastAsia="en-US"/>
    </w:rPr>
  </w:style>
  <w:style w:type="paragraph" w:customStyle="1" w:styleId="B2">
    <w:name w:val="B2"/>
    <w:basedOn w:val="List2"/>
    <w:rsid w:val="00DE37C5"/>
    <w:pPr>
      <w:spacing w:after="180"/>
      <w:jc w:val="left"/>
    </w:pPr>
    <w:rPr>
      <w:lang w:eastAsia="en-US"/>
    </w:rPr>
  </w:style>
  <w:style w:type="paragraph" w:customStyle="1" w:styleId="B3">
    <w:name w:val="B3"/>
    <w:basedOn w:val="List3"/>
    <w:rsid w:val="00DE37C5"/>
    <w:pPr>
      <w:spacing w:after="180"/>
      <w:jc w:val="left"/>
    </w:pPr>
    <w:rPr>
      <w:lang w:eastAsia="en-US"/>
    </w:rPr>
  </w:style>
  <w:style w:type="paragraph" w:customStyle="1" w:styleId="B4">
    <w:name w:val="B4"/>
    <w:basedOn w:val="List4"/>
    <w:rsid w:val="00DE37C5"/>
    <w:pPr>
      <w:spacing w:after="180"/>
      <w:jc w:val="left"/>
    </w:pPr>
    <w:rPr>
      <w:lang w:eastAsia="en-US"/>
    </w:rPr>
  </w:style>
  <w:style w:type="paragraph" w:customStyle="1" w:styleId="Proposal">
    <w:name w:val="Proposal"/>
    <w:basedOn w:val="Normal"/>
    <w:rsid w:val="00DE37C5"/>
    <w:pPr>
      <w:numPr>
        <w:numId w:val="3"/>
      </w:numPr>
      <w:tabs>
        <w:tab w:val="clear" w:pos="1304"/>
        <w:tab w:val="left" w:pos="1701"/>
      </w:tabs>
      <w:ind w:left="1701" w:hanging="1701"/>
    </w:pPr>
    <w:rPr>
      <w:b/>
      <w:bCs/>
    </w:rPr>
  </w:style>
  <w:style w:type="character" w:customStyle="1" w:styleId="BodyTextChar">
    <w:name w:val="Body Text Char"/>
    <w:link w:val="BodyText"/>
    <w:rsid w:val="00DE37C5"/>
    <w:rPr>
      <w:rFonts w:ascii="Arial" w:hAnsi="Arial"/>
      <w:lang w:val="en-GB" w:eastAsia="zh-CN"/>
    </w:rPr>
  </w:style>
  <w:style w:type="paragraph" w:customStyle="1" w:styleId="B5">
    <w:name w:val="B5"/>
    <w:basedOn w:val="List5"/>
    <w:rsid w:val="00DE37C5"/>
    <w:pPr>
      <w:spacing w:after="180"/>
      <w:jc w:val="left"/>
    </w:pPr>
    <w:rPr>
      <w:lang w:eastAsia="en-US"/>
    </w:rPr>
  </w:style>
  <w:style w:type="paragraph" w:customStyle="1" w:styleId="EX">
    <w:name w:val="EX"/>
    <w:basedOn w:val="Normal"/>
    <w:rsid w:val="00DE37C5"/>
    <w:pPr>
      <w:keepLines/>
      <w:spacing w:after="180"/>
      <w:ind w:left="1702" w:hanging="1418"/>
      <w:jc w:val="left"/>
    </w:pPr>
    <w:rPr>
      <w:lang w:eastAsia="en-US"/>
    </w:rPr>
  </w:style>
  <w:style w:type="paragraph" w:customStyle="1" w:styleId="EW">
    <w:name w:val="EW"/>
    <w:basedOn w:val="EX"/>
    <w:rsid w:val="00DE37C5"/>
    <w:pPr>
      <w:spacing w:after="0"/>
    </w:pPr>
  </w:style>
  <w:style w:type="paragraph" w:customStyle="1" w:styleId="TAL">
    <w:name w:val="TAL"/>
    <w:basedOn w:val="Normal"/>
    <w:rsid w:val="00DE37C5"/>
    <w:pPr>
      <w:keepNext/>
      <w:keepLines/>
      <w:spacing w:after="0"/>
      <w:jc w:val="left"/>
    </w:pPr>
    <w:rPr>
      <w:sz w:val="18"/>
      <w:lang w:eastAsia="en-US"/>
    </w:rPr>
  </w:style>
  <w:style w:type="paragraph" w:customStyle="1" w:styleId="TAC">
    <w:name w:val="TAC"/>
    <w:basedOn w:val="TAL"/>
    <w:rsid w:val="00DE37C5"/>
    <w:pPr>
      <w:jc w:val="center"/>
    </w:pPr>
  </w:style>
  <w:style w:type="paragraph" w:customStyle="1" w:styleId="TAH">
    <w:name w:val="TAH"/>
    <w:basedOn w:val="TAC"/>
    <w:rsid w:val="00DE37C5"/>
    <w:rPr>
      <w:b/>
    </w:rPr>
  </w:style>
  <w:style w:type="paragraph" w:customStyle="1" w:styleId="TAN">
    <w:name w:val="TAN"/>
    <w:basedOn w:val="TAL"/>
    <w:rsid w:val="00DE37C5"/>
    <w:pPr>
      <w:ind w:left="851" w:hanging="851"/>
    </w:pPr>
  </w:style>
  <w:style w:type="paragraph" w:customStyle="1" w:styleId="TAR">
    <w:name w:val="TAR"/>
    <w:basedOn w:val="TAL"/>
    <w:rsid w:val="00DE37C5"/>
    <w:pPr>
      <w:jc w:val="right"/>
    </w:pPr>
  </w:style>
  <w:style w:type="paragraph" w:customStyle="1" w:styleId="TH">
    <w:name w:val="TH"/>
    <w:basedOn w:val="Normal"/>
    <w:link w:val="THChar"/>
    <w:rsid w:val="00DE37C5"/>
    <w:pPr>
      <w:keepNext/>
      <w:keepLines/>
      <w:spacing w:before="60" w:after="180"/>
      <w:jc w:val="center"/>
    </w:pPr>
    <w:rPr>
      <w:b/>
      <w:lang w:eastAsia="en-US"/>
    </w:rPr>
  </w:style>
  <w:style w:type="paragraph" w:customStyle="1" w:styleId="TF">
    <w:name w:val="TF"/>
    <w:basedOn w:val="TH"/>
    <w:rsid w:val="00DE37C5"/>
    <w:pPr>
      <w:keepNext w:val="0"/>
      <w:spacing w:before="0" w:after="240"/>
    </w:pPr>
  </w:style>
  <w:style w:type="paragraph" w:customStyle="1" w:styleId="TT">
    <w:name w:val="TT"/>
    <w:basedOn w:val="Heading1"/>
    <w:next w:val="Normal"/>
    <w:rsid w:val="00DE37C5"/>
    <w:pPr>
      <w:numPr>
        <w:numId w:val="0"/>
      </w:numPr>
      <w:ind w:left="1134" w:hanging="1134"/>
      <w:outlineLvl w:val="9"/>
    </w:pPr>
    <w:rPr>
      <w:rFonts w:cs="Times New Roman"/>
      <w:szCs w:val="20"/>
      <w:lang w:eastAsia="en-US"/>
    </w:rPr>
  </w:style>
  <w:style w:type="paragraph" w:customStyle="1" w:styleId="ZA">
    <w:name w:val="ZA"/>
    <w:rsid w:val="00DE3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3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E37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E37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E37C5"/>
  </w:style>
  <w:style w:type="paragraph" w:customStyle="1" w:styleId="ZH">
    <w:name w:val="ZH"/>
    <w:rsid w:val="00DE37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E3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E37C5"/>
    <w:pPr>
      <w:framePr w:hRule="auto" w:wrap="notBeside" w:y="852"/>
    </w:pPr>
    <w:rPr>
      <w:i w:val="0"/>
      <w:sz w:val="40"/>
    </w:rPr>
  </w:style>
  <w:style w:type="paragraph" w:customStyle="1" w:styleId="ZU">
    <w:name w:val="ZU"/>
    <w:rsid w:val="00DE3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E37C5"/>
    <w:pPr>
      <w:framePr w:wrap="notBeside" w:y="16161"/>
    </w:pPr>
  </w:style>
  <w:style w:type="paragraph" w:customStyle="1" w:styleId="FP">
    <w:name w:val="FP"/>
    <w:basedOn w:val="Normal"/>
    <w:rsid w:val="00DE37C5"/>
    <w:pPr>
      <w:spacing w:after="0"/>
      <w:jc w:val="left"/>
    </w:pPr>
    <w:rPr>
      <w:lang w:eastAsia="en-US"/>
    </w:rPr>
  </w:style>
  <w:style w:type="paragraph" w:customStyle="1" w:styleId="Observation">
    <w:name w:val="Observation"/>
    <w:basedOn w:val="Proposal"/>
    <w:qFormat/>
    <w:rsid w:val="00DE37C5"/>
    <w:pPr>
      <w:numPr>
        <w:numId w:val="13"/>
      </w:numPr>
      <w:ind w:left="1701" w:hanging="1701"/>
    </w:pPr>
  </w:style>
  <w:style w:type="paragraph" w:styleId="TableofFigures">
    <w:name w:val="table of figures"/>
    <w:basedOn w:val="Normal"/>
    <w:next w:val="Normal"/>
    <w:uiPriority w:val="99"/>
    <w:rsid w:val="00DE37C5"/>
    <w:pPr>
      <w:ind w:left="1418" w:hanging="1418"/>
      <w:jc w:val="left"/>
    </w:pPr>
    <w:rPr>
      <w:b/>
    </w:rPr>
  </w:style>
  <w:style w:type="paragraph" w:customStyle="1" w:styleId="Doc-text2">
    <w:name w:val="Doc-text2"/>
    <w:basedOn w:val="Normal"/>
    <w:link w:val="Doc-text2Char"/>
    <w:qFormat/>
    <w:rsid w:val="00DE37C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E37C5"/>
    <w:rPr>
      <w:rFonts w:ascii="Arial" w:eastAsia="MS Mincho" w:hAnsi="Arial"/>
      <w:szCs w:val="24"/>
      <w:lang w:val="en-GB" w:eastAsia="en-GB"/>
    </w:rPr>
  </w:style>
  <w:style w:type="paragraph" w:customStyle="1" w:styleId="PL">
    <w:name w:val="PL"/>
    <w:link w:val="PLChar"/>
    <w:rsid w:val="0035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i-FI" w:eastAsia="fi-FI"/>
    </w:rPr>
  </w:style>
  <w:style w:type="character" w:customStyle="1" w:styleId="PLChar">
    <w:name w:val="PL Char"/>
    <w:link w:val="PL"/>
    <w:rsid w:val="0035538A"/>
    <w:rPr>
      <w:rFonts w:ascii="Courier New" w:hAnsi="Courier New"/>
      <w:noProof/>
      <w:sz w:val="16"/>
      <w:lang w:val="fi-FI" w:eastAsia="fi-FI"/>
    </w:rPr>
  </w:style>
  <w:style w:type="character" w:customStyle="1" w:styleId="THChar">
    <w:name w:val="TH Char"/>
    <w:link w:val="TH"/>
    <w:rsid w:val="009761A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465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5NUHHDQN7SK2-1-185939</_dlc_DocId>
    <_dlc_DocIdUrl xmlns="08b2df90-05d3-4030-90d4-c9feeb4a1cd9">
      <Url>https://ericoll.internal.ericsson.com/sites/star/_layouts/DocIdRedir.aspx?ID=5NUHHDQN7SK2-1-185939</Url>
      <Description>5NUHHDQN7SK2-1-185939</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D83FEB51-BB32-48DD-AD0A-32B7AE83B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36</TotalTime>
  <Pages>1</Pages>
  <Words>804</Words>
  <Characters>6518</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Riikka Susitaival</cp:lastModifiedBy>
  <cp:revision>14</cp:revision>
  <cp:lastPrinted>2008-01-31T16:09:00Z</cp:lastPrinted>
  <dcterms:created xsi:type="dcterms:W3CDTF">2017-11-15T17:47:00Z</dcterms:created>
  <dcterms:modified xsi:type="dcterms:W3CDTF">2017-11-17T01:44:00Z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d646b7f3-4e5e-4f72-a0ce-7a3701918f3c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